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36BD1" w14:textId="77777777" w:rsidR="00CB091B" w:rsidRDefault="006F484B" w:rsidP="00ED18D7">
      <w:pPr>
        <w:pStyle w:val="Didefault"/>
        <w:spacing w:after="240"/>
        <w:jc w:val="center"/>
        <w:rPr>
          <w:rFonts w:ascii="Calibri" w:hAnsi="Calibri"/>
          <w:b/>
          <w:bCs/>
        </w:rPr>
      </w:pPr>
      <w:r>
        <w:rPr>
          <w:noProof/>
        </w:rPr>
        <w:drawing>
          <wp:inline distT="0" distB="0" distL="0" distR="0" wp14:anchorId="7B059C4F" wp14:editId="214A8933">
            <wp:extent cx="6116320" cy="937895"/>
            <wp:effectExtent l="0" t="0" r="0" b="0"/>
            <wp:docPr id="2117252982" name="Immagine 1" descr="Immagine che contiene testo, schermata, Carattere, numer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252982" name="Immagine 1" descr="Immagine che contiene testo, schermata, Carattere, numero&#10;&#10;Il contenuto generato dall'IA potrebbe non essere corret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6320" cy="937895"/>
                    </a:xfrm>
                    <a:prstGeom prst="rect">
                      <a:avLst/>
                    </a:prstGeom>
                    <a:noFill/>
                    <a:ln>
                      <a:noFill/>
                    </a:ln>
                  </pic:spPr>
                </pic:pic>
              </a:graphicData>
            </a:graphic>
          </wp:inline>
        </w:drawing>
      </w:r>
    </w:p>
    <w:p w14:paraId="003C2DD6" w14:textId="77777777" w:rsidR="006017D0" w:rsidRPr="000F4333" w:rsidRDefault="00613470" w:rsidP="00841314">
      <w:pPr>
        <w:pStyle w:val="Didefault"/>
        <w:spacing w:before="0" w:line="240" w:lineRule="auto"/>
        <w:ind w:left="360"/>
        <w:jc w:val="center"/>
        <w:rPr>
          <w:rFonts w:ascii="Calibri" w:hAnsi="Calibri" w:cs="Calibri"/>
          <w:sz w:val="22"/>
          <w:szCs w:val="22"/>
          <w:lang w:val="en-GB"/>
        </w:rPr>
      </w:pPr>
      <w:r w:rsidRPr="000F4333">
        <w:rPr>
          <w:rFonts w:ascii="Calibri" w:hAnsi="Calibri" w:cs="Calibri"/>
          <w:sz w:val="22"/>
          <w:szCs w:val="22"/>
          <w:lang w:val="en-GB"/>
        </w:rPr>
        <w:t>press</w:t>
      </w:r>
      <w:r w:rsidR="006017D0" w:rsidRPr="000F4333">
        <w:rPr>
          <w:rFonts w:ascii="Calibri" w:hAnsi="Calibri" w:cs="Calibri"/>
          <w:sz w:val="22"/>
          <w:szCs w:val="22"/>
          <w:lang w:val="en-GB"/>
        </w:rPr>
        <w:t xml:space="preserve"> </w:t>
      </w:r>
      <w:r w:rsidRPr="000F4333">
        <w:rPr>
          <w:rFonts w:ascii="Calibri" w:hAnsi="Calibri" w:cs="Calibri"/>
          <w:sz w:val="22"/>
          <w:szCs w:val="22"/>
          <w:lang w:val="en-GB"/>
        </w:rPr>
        <w:t>release</w:t>
      </w:r>
      <w:r w:rsidR="00841314" w:rsidRPr="000F4333">
        <w:rPr>
          <w:rFonts w:ascii="Calibri" w:hAnsi="Calibri" w:cs="Calibri"/>
          <w:sz w:val="22"/>
          <w:szCs w:val="22"/>
          <w:lang w:val="en-GB"/>
        </w:rPr>
        <w:t xml:space="preserve"> n</w:t>
      </w:r>
      <w:r w:rsidRPr="000F4333">
        <w:rPr>
          <w:rFonts w:ascii="Calibri" w:hAnsi="Calibri" w:cs="Calibri"/>
          <w:sz w:val="22"/>
          <w:szCs w:val="22"/>
          <w:lang w:val="en-GB"/>
        </w:rPr>
        <w:t>o</w:t>
      </w:r>
      <w:r w:rsidR="00841314" w:rsidRPr="000F4333">
        <w:rPr>
          <w:rFonts w:ascii="Calibri" w:hAnsi="Calibri" w:cs="Calibri"/>
          <w:sz w:val="22"/>
          <w:szCs w:val="22"/>
          <w:lang w:val="en-GB"/>
        </w:rPr>
        <w:t>.</w:t>
      </w:r>
      <w:r w:rsidRPr="000F4333">
        <w:rPr>
          <w:rFonts w:ascii="Calibri" w:hAnsi="Calibri" w:cs="Calibri"/>
          <w:sz w:val="22"/>
          <w:szCs w:val="22"/>
          <w:lang w:val="en-GB"/>
        </w:rPr>
        <w:t xml:space="preserve"> </w:t>
      </w:r>
      <w:r w:rsidR="00841314" w:rsidRPr="000F4333">
        <w:rPr>
          <w:rFonts w:ascii="Calibri" w:hAnsi="Calibri" w:cs="Calibri"/>
          <w:sz w:val="22"/>
          <w:szCs w:val="22"/>
          <w:lang w:val="en-GB"/>
        </w:rPr>
        <w:t>6</w:t>
      </w:r>
    </w:p>
    <w:p w14:paraId="1FB7165A" w14:textId="77777777" w:rsidR="006017D0" w:rsidRPr="000F4333" w:rsidRDefault="006017D0" w:rsidP="00841314">
      <w:pPr>
        <w:pStyle w:val="Didefault"/>
        <w:spacing w:before="0" w:line="240" w:lineRule="auto"/>
        <w:ind w:left="360"/>
        <w:jc w:val="center"/>
        <w:rPr>
          <w:rFonts w:ascii="Calibri" w:hAnsi="Calibri" w:cs="Calibri"/>
          <w:b/>
          <w:bCs/>
          <w:lang w:val="en-GB"/>
        </w:rPr>
      </w:pPr>
    </w:p>
    <w:p w14:paraId="4DE14999" w14:textId="77777777" w:rsidR="006167AA" w:rsidRPr="000F4333" w:rsidRDefault="00613470" w:rsidP="00841314">
      <w:pPr>
        <w:pStyle w:val="Didefault"/>
        <w:spacing w:before="0" w:line="240" w:lineRule="auto"/>
        <w:ind w:left="360"/>
        <w:jc w:val="center"/>
        <w:rPr>
          <w:rFonts w:ascii="Calibri" w:hAnsi="Calibri" w:cs="Calibri"/>
          <w:b/>
          <w:bCs/>
          <w:lang w:val="en-GB"/>
        </w:rPr>
      </w:pPr>
      <w:r w:rsidRPr="000F4333">
        <w:rPr>
          <w:rFonts w:ascii="Calibri" w:hAnsi="Calibri" w:cs="Calibri"/>
          <w:b/>
          <w:bCs/>
          <w:lang w:val="en-GB"/>
        </w:rPr>
        <w:t>THE ENTERTAINMENT MARKET IN ITALY:</w:t>
      </w:r>
    </w:p>
    <w:p w14:paraId="56D13EB5" w14:textId="77777777" w:rsidR="00FA2C69" w:rsidRPr="000F4333" w:rsidRDefault="00613470" w:rsidP="00841314">
      <w:pPr>
        <w:pStyle w:val="Didefault"/>
        <w:spacing w:before="0" w:line="240" w:lineRule="auto"/>
        <w:ind w:left="360"/>
        <w:jc w:val="center"/>
        <w:rPr>
          <w:rFonts w:ascii="Calibri" w:hAnsi="Calibri" w:cs="Calibri"/>
          <w:b/>
          <w:bCs/>
          <w:lang w:val="en-GB"/>
        </w:rPr>
      </w:pPr>
      <w:r w:rsidRPr="000F4333">
        <w:rPr>
          <w:rFonts w:ascii="Calibri" w:hAnsi="Calibri" w:cs="Calibri"/>
          <w:b/>
          <w:bCs/>
          <w:lang w:val="en-GB"/>
        </w:rPr>
        <w:t>CONSOLIDATED RECOVERY AND NEW CONSUMPTION MODELS</w:t>
      </w:r>
    </w:p>
    <w:p w14:paraId="345F9493" w14:textId="77777777" w:rsidR="00FA01D9" w:rsidRPr="000F4333" w:rsidRDefault="00FA01D9" w:rsidP="00841314">
      <w:pPr>
        <w:pStyle w:val="Didefault"/>
        <w:spacing w:before="0" w:line="240" w:lineRule="auto"/>
        <w:ind w:left="360"/>
        <w:jc w:val="center"/>
        <w:rPr>
          <w:rFonts w:ascii="Calibri" w:hAnsi="Calibri" w:cs="Calibri"/>
          <w:b/>
          <w:bCs/>
          <w:lang w:val="en-GB"/>
        </w:rPr>
      </w:pPr>
    </w:p>
    <w:p w14:paraId="51D397AE" w14:textId="77777777" w:rsidR="00EB018F" w:rsidRPr="000F4333" w:rsidRDefault="00613470" w:rsidP="00AB4739">
      <w:pPr>
        <w:pStyle w:val="Didefault"/>
        <w:suppressAutoHyphens/>
        <w:spacing w:before="0" w:line="240" w:lineRule="auto"/>
        <w:ind w:left="567" w:right="276"/>
        <w:jc w:val="center"/>
        <w:rPr>
          <w:rFonts w:ascii="Calibri" w:hAnsi="Calibri" w:cs="Calibri"/>
          <w:i/>
          <w:iCs/>
          <w:sz w:val="22"/>
          <w:szCs w:val="22"/>
          <w:lang w:val="en-GB"/>
        </w:rPr>
      </w:pPr>
      <w:r w:rsidRPr="000F4333">
        <w:rPr>
          <w:rFonts w:ascii="Calibri" w:hAnsi="Calibri" w:cs="Calibri"/>
          <w:b/>
          <w:bCs/>
          <w:sz w:val="22"/>
          <w:szCs w:val="22"/>
          <w:lang w:val="en-GB"/>
        </w:rPr>
        <w:t>A 4-million-euro</w:t>
      </w:r>
      <w:r w:rsidR="00AB4739" w:rsidRPr="000F4333">
        <w:rPr>
          <w:rFonts w:ascii="Calibri" w:hAnsi="Calibri" w:cs="Calibri"/>
          <w:b/>
          <w:bCs/>
          <w:sz w:val="22"/>
          <w:szCs w:val="22"/>
          <w:lang w:val="en-GB"/>
        </w:rPr>
        <w:t xml:space="preserve"> </w:t>
      </w:r>
      <w:r w:rsidR="000F4333">
        <w:rPr>
          <w:rFonts w:ascii="Calibri" w:hAnsi="Calibri" w:cs="Calibri"/>
          <w:b/>
          <w:bCs/>
          <w:sz w:val="22"/>
          <w:szCs w:val="22"/>
          <w:lang w:val="en-GB"/>
        </w:rPr>
        <w:t>industry: I</w:t>
      </w:r>
      <w:r w:rsidRPr="000F4333">
        <w:rPr>
          <w:rFonts w:ascii="Calibri" w:hAnsi="Calibri" w:cs="Calibri"/>
          <w:b/>
          <w:bCs/>
          <w:sz w:val="22"/>
          <w:szCs w:val="22"/>
          <w:lang w:val="en-GB"/>
        </w:rPr>
        <w:t>talian entertainment is growing amid live experiences, new generations and technological innovation</w:t>
      </w:r>
    </w:p>
    <w:p w14:paraId="3D6EC49B" w14:textId="77777777" w:rsidR="00AB4739" w:rsidRPr="000F4333" w:rsidRDefault="00AB4739" w:rsidP="00841314">
      <w:pPr>
        <w:pStyle w:val="Didefault"/>
        <w:suppressAutoHyphens/>
        <w:spacing w:before="0" w:line="240" w:lineRule="auto"/>
        <w:jc w:val="both"/>
        <w:rPr>
          <w:rFonts w:ascii="Calibri" w:hAnsi="Calibri" w:cs="Calibri"/>
          <w:i/>
          <w:iCs/>
          <w:sz w:val="22"/>
          <w:szCs w:val="22"/>
          <w:lang w:val="en-GB"/>
        </w:rPr>
      </w:pPr>
    </w:p>
    <w:p w14:paraId="5D793258" w14:textId="77777777" w:rsidR="00613470" w:rsidRPr="000F4333" w:rsidRDefault="003E4410" w:rsidP="00613470">
      <w:pPr>
        <w:pStyle w:val="NormaleWeb"/>
        <w:rPr>
          <w:rFonts w:eastAsia="Times New Roman"/>
          <w:bdr w:val="none" w:sz="0" w:space="0" w:color="auto"/>
          <w:lang w:val="en-GB" w:eastAsia="it-IT"/>
        </w:rPr>
      </w:pPr>
      <w:r w:rsidRPr="000F4333">
        <w:rPr>
          <w:rFonts w:ascii="Calibri" w:hAnsi="Calibri" w:cs="Calibri"/>
          <w:i/>
          <w:iCs/>
          <w:sz w:val="22"/>
          <w:szCs w:val="22"/>
          <w:lang w:val="en-GB"/>
        </w:rPr>
        <w:t xml:space="preserve">Rimini, </w:t>
      </w:r>
      <w:r w:rsidR="00B32AAA" w:rsidRPr="000F4333">
        <w:rPr>
          <w:rFonts w:ascii="Calibri" w:hAnsi="Calibri" w:cs="Calibri"/>
          <w:i/>
          <w:iCs/>
          <w:sz w:val="22"/>
          <w:szCs w:val="22"/>
          <w:lang w:val="en-GB"/>
        </w:rPr>
        <w:t xml:space="preserve">12-14 </w:t>
      </w:r>
      <w:r w:rsidR="00613470" w:rsidRPr="000F4333">
        <w:rPr>
          <w:rFonts w:ascii="Calibri" w:hAnsi="Calibri" w:cs="Calibri"/>
          <w:i/>
          <w:iCs/>
          <w:sz w:val="22"/>
          <w:szCs w:val="22"/>
          <w:lang w:val="en-GB"/>
        </w:rPr>
        <w:t>April</w:t>
      </w:r>
      <w:r w:rsidRPr="000F4333">
        <w:rPr>
          <w:rFonts w:ascii="Calibri" w:hAnsi="Calibri" w:cs="Calibri"/>
          <w:i/>
          <w:iCs/>
          <w:sz w:val="22"/>
          <w:szCs w:val="22"/>
          <w:lang w:val="en-GB"/>
        </w:rPr>
        <w:t xml:space="preserve"> 2026</w:t>
      </w:r>
      <w:r w:rsidRPr="000F4333">
        <w:rPr>
          <w:rFonts w:ascii="Calibri" w:hAnsi="Calibri" w:cs="Calibri"/>
          <w:sz w:val="22"/>
          <w:szCs w:val="22"/>
          <w:lang w:val="en-GB"/>
        </w:rPr>
        <w:t xml:space="preserve"> – </w:t>
      </w:r>
      <w:r w:rsidR="00613470" w:rsidRPr="000F4333">
        <w:rPr>
          <w:rFonts w:ascii="Calibri" w:eastAsia="Times New Roman" w:hAnsi="Calibri" w:cs="Calibri"/>
          <w:sz w:val="22"/>
          <w:szCs w:val="22"/>
          <w:bdr w:val="none" w:sz="0" w:space="0" w:color="auto"/>
          <w:lang w:val="en-GB" w:eastAsia="it-IT"/>
        </w:rPr>
        <w:t xml:space="preserve">The Italian live entertainment industry, whose flagship event is </w:t>
      </w:r>
      <w:r w:rsidR="00613470" w:rsidRPr="000F4333">
        <w:rPr>
          <w:rFonts w:ascii="Calibri" w:eastAsia="Times New Roman" w:hAnsi="Calibri" w:cs="Calibri"/>
          <w:b/>
          <w:sz w:val="22"/>
          <w:szCs w:val="22"/>
          <w:bdr w:val="none" w:sz="0" w:space="0" w:color="auto"/>
          <w:lang w:val="en-GB" w:eastAsia="it-IT"/>
        </w:rPr>
        <w:t>MIR – Multimedia Integration Expo</w:t>
      </w:r>
      <w:r w:rsidR="00613470" w:rsidRPr="000F4333">
        <w:rPr>
          <w:rFonts w:ascii="Calibri" w:eastAsia="Times New Roman" w:hAnsi="Calibri" w:cs="Calibri"/>
          <w:sz w:val="22"/>
          <w:szCs w:val="22"/>
          <w:bdr w:val="none" w:sz="0" w:space="0" w:color="auto"/>
          <w:lang w:val="en-GB" w:eastAsia="it-IT"/>
        </w:rPr>
        <w:t xml:space="preserve">, organised by </w:t>
      </w:r>
      <w:r w:rsidR="00613470" w:rsidRPr="000F4333">
        <w:rPr>
          <w:rFonts w:ascii="Calibri" w:eastAsia="Times New Roman" w:hAnsi="Calibri" w:cs="Calibri"/>
          <w:b/>
          <w:sz w:val="22"/>
          <w:szCs w:val="22"/>
          <w:bdr w:val="none" w:sz="0" w:space="0" w:color="auto"/>
          <w:lang w:val="en-GB" w:eastAsia="it-IT"/>
        </w:rPr>
        <w:t>IEG – Italian Exhibition Group</w:t>
      </w:r>
      <w:r w:rsidR="00613470" w:rsidRPr="000F4333">
        <w:rPr>
          <w:rFonts w:ascii="Calibri" w:eastAsia="Times New Roman" w:hAnsi="Calibri" w:cs="Calibri"/>
          <w:sz w:val="22"/>
          <w:szCs w:val="22"/>
          <w:bdr w:val="none" w:sz="0" w:space="0" w:color="auto"/>
          <w:lang w:val="en-GB" w:eastAsia="it-IT"/>
        </w:rPr>
        <w:t xml:space="preserve">, is consolidating its economic and social importance. In general, the entire cultural sector has reached a historic milestone with an estimated </w:t>
      </w:r>
      <w:r w:rsidR="00613470" w:rsidRPr="000F4333">
        <w:rPr>
          <w:rFonts w:ascii="Calibri" w:eastAsia="Times New Roman" w:hAnsi="Calibri" w:cs="Calibri"/>
          <w:b/>
          <w:sz w:val="22"/>
          <w:szCs w:val="22"/>
          <w:bdr w:val="none" w:sz="0" w:space="0" w:color="auto"/>
          <w:lang w:val="en-GB" w:eastAsia="it-IT"/>
        </w:rPr>
        <w:t>total turnover of around €4 billion</w:t>
      </w:r>
      <w:r w:rsidR="00574C9B">
        <w:rPr>
          <w:rFonts w:ascii="Calibri" w:eastAsia="Times New Roman" w:hAnsi="Calibri" w:cs="Calibri"/>
          <w:b/>
          <w:sz w:val="22"/>
          <w:szCs w:val="22"/>
          <w:bdr w:val="none" w:sz="0" w:space="0" w:color="auto"/>
          <w:lang w:val="en-GB" w:eastAsia="it-IT"/>
        </w:rPr>
        <w:t xml:space="preserve"> </w:t>
      </w:r>
      <w:r w:rsidR="00574C9B" w:rsidRPr="00574C9B">
        <w:rPr>
          <w:rFonts w:ascii="Calibri" w:eastAsia="Times New Roman" w:hAnsi="Calibri" w:cs="Calibri"/>
          <w:sz w:val="22"/>
          <w:szCs w:val="22"/>
          <w:bdr w:val="none" w:sz="0" w:space="0" w:color="auto"/>
          <w:lang w:val="en-GB" w:eastAsia="it-IT"/>
        </w:rPr>
        <w:t>and</w:t>
      </w:r>
      <w:r w:rsidR="00613470" w:rsidRPr="000F4333">
        <w:rPr>
          <w:rFonts w:ascii="Calibri" w:eastAsia="Times New Roman" w:hAnsi="Calibri" w:cs="Calibri"/>
          <w:sz w:val="22"/>
          <w:szCs w:val="22"/>
          <w:bdr w:val="none" w:sz="0" w:space="0" w:color="auto"/>
          <w:lang w:val="en-GB" w:eastAsia="it-IT"/>
        </w:rPr>
        <w:t xml:space="preserve"> monthly per capita cultural spending at €94 this year compared to €90 in 2024, marking a recovery driven by the younger generations and consumption models increasingly focused on physical experiences and technological innovation.</w:t>
      </w:r>
    </w:p>
    <w:p w14:paraId="0D8D311D" w14:textId="77777777" w:rsidR="00613470" w:rsidRPr="000F4333" w:rsidRDefault="00613470" w:rsidP="00841314">
      <w:pPr>
        <w:pStyle w:val="Didefault"/>
        <w:suppressAutoHyphens/>
        <w:spacing w:before="0" w:line="240" w:lineRule="auto"/>
        <w:jc w:val="both"/>
        <w:rPr>
          <w:rFonts w:ascii="Calibri" w:hAnsi="Calibri" w:cs="Calibri"/>
          <w:sz w:val="22"/>
          <w:szCs w:val="22"/>
          <w:lang w:val="en-GB"/>
        </w:rPr>
      </w:pPr>
    </w:p>
    <w:p w14:paraId="7CA1E286" w14:textId="77777777" w:rsidR="00613470" w:rsidRPr="000F4333" w:rsidRDefault="00613470" w:rsidP="00613470">
      <w:pPr>
        <w:pStyle w:val="Didefault"/>
        <w:suppressAutoHyphens/>
        <w:spacing w:before="0" w:line="240" w:lineRule="auto"/>
        <w:jc w:val="both"/>
        <w:rPr>
          <w:rFonts w:ascii="Calibri" w:hAnsi="Calibri" w:cs="Calibri"/>
          <w:b/>
          <w:bCs/>
          <w:sz w:val="22"/>
          <w:szCs w:val="22"/>
          <w:lang w:val="en-GB"/>
        </w:rPr>
      </w:pPr>
      <w:r w:rsidRPr="000F4333">
        <w:rPr>
          <w:rFonts w:ascii="Calibri" w:hAnsi="Calibri" w:cs="Calibri"/>
          <w:b/>
          <w:bCs/>
          <w:sz w:val="22"/>
          <w:szCs w:val="22"/>
          <w:lang w:val="en-GB"/>
        </w:rPr>
        <w:t>DANCE HALLS AND NIGHTCLUBS</w:t>
      </w:r>
      <w:r w:rsidR="001763B2" w:rsidRPr="000F4333">
        <w:rPr>
          <w:rFonts w:ascii="Calibri" w:hAnsi="Calibri" w:cs="Calibri"/>
          <w:b/>
          <w:bCs/>
          <w:sz w:val="22"/>
          <w:szCs w:val="22"/>
          <w:lang w:val="en-GB"/>
        </w:rPr>
        <w:t>:</w:t>
      </w:r>
      <w:r w:rsidRPr="000F4333">
        <w:rPr>
          <w:rFonts w:ascii="Calibri" w:hAnsi="Calibri" w:cs="Calibri"/>
          <w:b/>
          <w:bCs/>
          <w:sz w:val="22"/>
          <w:szCs w:val="22"/>
          <w:lang w:val="en-GB"/>
        </w:rPr>
        <w:t xml:space="preserve"> A TURNOVER </w:t>
      </w:r>
      <w:r w:rsidR="00BB5C72" w:rsidRPr="000F4333">
        <w:rPr>
          <w:rFonts w:ascii="Calibri" w:hAnsi="Calibri" w:cs="Calibri"/>
          <w:b/>
          <w:bCs/>
          <w:sz w:val="22"/>
          <w:szCs w:val="22"/>
          <w:lang w:val="en-GB"/>
        </w:rPr>
        <w:t>OF MORE THAN</w:t>
      </w:r>
      <w:r w:rsidRPr="000F4333">
        <w:rPr>
          <w:rFonts w:ascii="Calibri" w:hAnsi="Calibri" w:cs="Calibri"/>
          <w:b/>
          <w:bCs/>
          <w:sz w:val="22"/>
          <w:szCs w:val="22"/>
          <w:lang w:val="en-GB"/>
        </w:rPr>
        <w:t xml:space="preserve"> €</w:t>
      </w:r>
      <w:r w:rsidR="001763B2" w:rsidRPr="000F4333">
        <w:rPr>
          <w:rFonts w:ascii="Calibri" w:hAnsi="Calibri" w:cs="Calibri"/>
          <w:b/>
          <w:bCs/>
          <w:sz w:val="22"/>
          <w:szCs w:val="22"/>
          <w:lang w:val="en-GB"/>
        </w:rPr>
        <w:t xml:space="preserve">2 </w:t>
      </w:r>
      <w:r w:rsidRPr="000F4333">
        <w:rPr>
          <w:rFonts w:ascii="Calibri" w:hAnsi="Calibri" w:cs="Calibri"/>
          <w:b/>
          <w:bCs/>
          <w:sz w:val="22"/>
          <w:szCs w:val="22"/>
          <w:lang w:val="en-GB"/>
        </w:rPr>
        <w:t>BILLION</w:t>
      </w:r>
    </w:p>
    <w:p w14:paraId="697C2956" w14:textId="77777777" w:rsidR="00613470" w:rsidRPr="00613470" w:rsidRDefault="00613470" w:rsidP="00613470">
      <w:pPr>
        <w:pStyle w:val="Didefault"/>
        <w:suppressAutoHyphens/>
        <w:spacing w:before="0" w:line="240" w:lineRule="auto"/>
        <w:jc w:val="both"/>
        <w:rPr>
          <w:rFonts w:ascii="Calibri" w:eastAsia="Times New Roman" w:hAnsi="Calibri" w:cs="Calibri"/>
          <w:sz w:val="22"/>
          <w:szCs w:val="22"/>
          <w:bdr w:val="none" w:sz="0" w:space="0" w:color="auto"/>
          <w:lang w:val="en-GB"/>
        </w:rPr>
      </w:pPr>
      <w:r w:rsidRPr="00613470">
        <w:rPr>
          <w:rFonts w:ascii="Calibri" w:eastAsia="Times New Roman" w:hAnsi="Calibri" w:cs="Calibri"/>
          <w:sz w:val="22"/>
          <w:szCs w:val="22"/>
          <w:bdr w:val="none" w:sz="0" w:space="0" w:color="auto"/>
          <w:lang w:val="en-GB"/>
        </w:rPr>
        <w:t xml:space="preserve">The Italian dance hall and nightclub sector, </w:t>
      </w:r>
      <w:r w:rsidR="00BB5C72" w:rsidRPr="000F4333">
        <w:rPr>
          <w:rFonts w:ascii="Calibri" w:eastAsia="Times New Roman" w:hAnsi="Calibri" w:cs="Calibri"/>
          <w:sz w:val="22"/>
          <w:szCs w:val="22"/>
          <w:bdr w:val="none" w:sz="0" w:space="0" w:color="auto"/>
          <w:lang w:val="en-GB"/>
        </w:rPr>
        <w:t>which comprises</w:t>
      </w:r>
      <w:r w:rsidRPr="00613470">
        <w:rPr>
          <w:rFonts w:ascii="Calibri" w:eastAsia="Times New Roman" w:hAnsi="Calibri" w:cs="Calibri"/>
          <w:sz w:val="22"/>
          <w:szCs w:val="22"/>
          <w:bdr w:val="none" w:sz="0" w:space="0" w:color="auto"/>
          <w:lang w:val="en-GB"/>
        </w:rPr>
        <w:t xml:space="preserve"> some </w:t>
      </w:r>
      <w:r w:rsidRPr="00613470">
        <w:rPr>
          <w:rFonts w:ascii="Calibri" w:eastAsia="Times New Roman" w:hAnsi="Calibri" w:cs="Calibri"/>
          <w:b/>
          <w:sz w:val="22"/>
          <w:szCs w:val="22"/>
          <w:bdr w:val="none" w:sz="0" w:space="0" w:color="auto"/>
          <w:lang w:val="en-GB"/>
        </w:rPr>
        <w:t>2,500 active businesses</w:t>
      </w:r>
      <w:r w:rsidRPr="00613470">
        <w:rPr>
          <w:rFonts w:ascii="Calibri" w:eastAsia="Times New Roman" w:hAnsi="Calibri" w:cs="Calibri"/>
          <w:sz w:val="22"/>
          <w:szCs w:val="22"/>
          <w:bdr w:val="none" w:sz="0" w:space="0" w:color="auto"/>
          <w:lang w:val="en-GB"/>
        </w:rPr>
        <w:t xml:space="preserve"> across the country, </w:t>
      </w:r>
      <w:r w:rsidR="00BB5C72" w:rsidRPr="000F4333">
        <w:rPr>
          <w:rFonts w:ascii="Calibri" w:eastAsia="Times New Roman" w:hAnsi="Calibri" w:cs="Calibri"/>
          <w:sz w:val="22"/>
          <w:szCs w:val="22"/>
          <w:bdr w:val="none" w:sz="0" w:space="0" w:color="auto"/>
          <w:lang w:val="en-GB"/>
        </w:rPr>
        <w:t>is still a significant economic asset</w:t>
      </w:r>
      <w:r w:rsidRPr="00613470">
        <w:rPr>
          <w:rFonts w:ascii="Calibri" w:eastAsia="Times New Roman" w:hAnsi="Calibri" w:cs="Calibri"/>
          <w:sz w:val="22"/>
          <w:szCs w:val="22"/>
          <w:bdr w:val="none" w:sz="0" w:space="0" w:color="auto"/>
          <w:lang w:val="en-GB"/>
        </w:rPr>
        <w:t xml:space="preserve"> with a total turnover </w:t>
      </w:r>
      <w:proofErr w:type="gramStart"/>
      <w:r w:rsidR="00574C9B">
        <w:rPr>
          <w:rFonts w:ascii="Calibri" w:eastAsia="Times New Roman" w:hAnsi="Calibri" w:cs="Calibri"/>
          <w:sz w:val="22"/>
          <w:szCs w:val="22"/>
          <w:bdr w:val="none" w:sz="0" w:space="0" w:color="auto"/>
          <w:lang w:val="en-GB"/>
        </w:rPr>
        <w:t>in excess of</w:t>
      </w:r>
      <w:proofErr w:type="gramEnd"/>
      <w:r w:rsidRPr="00613470">
        <w:rPr>
          <w:rFonts w:ascii="Calibri" w:eastAsia="Times New Roman" w:hAnsi="Calibri" w:cs="Calibri"/>
          <w:sz w:val="22"/>
          <w:szCs w:val="22"/>
          <w:bdr w:val="none" w:sz="0" w:space="0" w:color="auto"/>
          <w:lang w:val="en-GB"/>
        </w:rPr>
        <w:t xml:space="preserve"> </w:t>
      </w:r>
      <w:r w:rsidRPr="00613470">
        <w:rPr>
          <w:rFonts w:ascii="Calibri" w:eastAsia="Times New Roman" w:hAnsi="Calibri" w:cs="Calibri"/>
          <w:b/>
          <w:sz w:val="22"/>
          <w:szCs w:val="22"/>
          <w:bdr w:val="none" w:sz="0" w:space="0" w:color="auto"/>
          <w:lang w:val="en-GB"/>
        </w:rPr>
        <w:t>€2 billion</w:t>
      </w:r>
      <w:r w:rsidRPr="00613470">
        <w:rPr>
          <w:rFonts w:ascii="Calibri" w:eastAsia="Times New Roman" w:hAnsi="Calibri" w:cs="Calibri"/>
          <w:sz w:val="22"/>
          <w:szCs w:val="22"/>
          <w:bdr w:val="none" w:sz="0" w:space="0" w:color="auto"/>
          <w:lang w:val="en-GB"/>
        </w:rPr>
        <w:t>. Of</w:t>
      </w:r>
      <w:r w:rsidR="00BB5C72" w:rsidRPr="000F4333">
        <w:rPr>
          <w:rFonts w:ascii="Calibri" w:eastAsia="Times New Roman" w:hAnsi="Calibri" w:cs="Calibri"/>
          <w:sz w:val="22"/>
          <w:szCs w:val="22"/>
          <w:bdr w:val="none" w:sz="0" w:space="0" w:color="auto"/>
          <w:lang w:val="en-GB"/>
        </w:rPr>
        <w:t xml:space="preserve"> this figure, €500 million come</w:t>
      </w:r>
      <w:r w:rsidRPr="00613470">
        <w:rPr>
          <w:rFonts w:ascii="Calibri" w:eastAsia="Times New Roman" w:hAnsi="Calibri" w:cs="Calibri"/>
          <w:sz w:val="22"/>
          <w:szCs w:val="22"/>
          <w:bdr w:val="none" w:sz="0" w:space="0" w:color="auto"/>
          <w:lang w:val="en-GB"/>
        </w:rPr>
        <w:t xml:space="preserve"> from direct revenue, whilst a further </w:t>
      </w:r>
      <w:r w:rsidRPr="00613470">
        <w:rPr>
          <w:rFonts w:ascii="Calibri" w:eastAsia="Times New Roman" w:hAnsi="Calibri" w:cs="Calibri"/>
          <w:b/>
          <w:sz w:val="22"/>
          <w:szCs w:val="22"/>
          <w:bdr w:val="none" w:sz="0" w:space="0" w:color="auto"/>
          <w:lang w:val="en-GB"/>
        </w:rPr>
        <w:t>€1.5 billion</w:t>
      </w:r>
      <w:r w:rsidRPr="00613470">
        <w:rPr>
          <w:rFonts w:ascii="Calibri" w:eastAsia="Times New Roman" w:hAnsi="Calibri" w:cs="Calibri"/>
          <w:sz w:val="22"/>
          <w:szCs w:val="22"/>
          <w:bdr w:val="none" w:sz="0" w:space="0" w:color="auto"/>
          <w:lang w:val="en-GB"/>
        </w:rPr>
        <w:t xml:space="preserve"> is generated by related industries, supporting a workforce of around </w:t>
      </w:r>
      <w:r w:rsidRPr="00613470">
        <w:rPr>
          <w:rFonts w:ascii="Calibri" w:eastAsia="Times New Roman" w:hAnsi="Calibri" w:cs="Calibri"/>
          <w:b/>
          <w:sz w:val="22"/>
          <w:szCs w:val="22"/>
          <w:bdr w:val="none" w:sz="0" w:space="0" w:color="auto"/>
          <w:lang w:val="en-GB"/>
        </w:rPr>
        <w:t>50,000 employees</w:t>
      </w:r>
      <w:r w:rsidRPr="00613470">
        <w:rPr>
          <w:rFonts w:ascii="Calibri" w:eastAsia="Times New Roman" w:hAnsi="Calibri" w:cs="Calibri"/>
          <w:sz w:val="22"/>
          <w:szCs w:val="22"/>
          <w:bdr w:val="none" w:sz="0" w:space="0" w:color="auto"/>
          <w:lang w:val="en-GB"/>
        </w:rPr>
        <w:t xml:space="preserve">. With over </w:t>
      </w:r>
      <w:r w:rsidRPr="00613470">
        <w:rPr>
          <w:rFonts w:ascii="Calibri" w:eastAsia="Times New Roman" w:hAnsi="Calibri" w:cs="Calibri"/>
          <w:b/>
          <w:sz w:val="22"/>
          <w:szCs w:val="22"/>
          <w:bdr w:val="none" w:sz="0" w:space="0" w:color="auto"/>
          <w:lang w:val="en-GB"/>
        </w:rPr>
        <w:t xml:space="preserve">34 million </w:t>
      </w:r>
      <w:r w:rsidR="00BB5C72" w:rsidRPr="000F4333">
        <w:rPr>
          <w:rFonts w:ascii="Calibri" w:eastAsia="Times New Roman" w:hAnsi="Calibri" w:cs="Calibri"/>
          <w:b/>
          <w:sz w:val="22"/>
          <w:szCs w:val="22"/>
          <w:bdr w:val="none" w:sz="0" w:space="0" w:color="auto"/>
          <w:lang w:val="en-GB"/>
        </w:rPr>
        <w:t>patrons a year</w:t>
      </w:r>
      <w:r w:rsidRPr="00613470">
        <w:rPr>
          <w:rFonts w:ascii="Calibri" w:eastAsia="Times New Roman" w:hAnsi="Calibri" w:cs="Calibri"/>
          <w:sz w:val="22"/>
          <w:szCs w:val="22"/>
          <w:bdr w:val="none" w:sz="0" w:space="0" w:color="auto"/>
          <w:lang w:val="en-GB"/>
        </w:rPr>
        <w:t xml:space="preserve">, the sector </w:t>
      </w:r>
      <w:r w:rsidR="00BB5C72" w:rsidRPr="000F4333">
        <w:rPr>
          <w:rFonts w:ascii="Calibri" w:eastAsia="Times New Roman" w:hAnsi="Calibri" w:cs="Calibri"/>
          <w:sz w:val="22"/>
          <w:szCs w:val="22"/>
          <w:bdr w:val="none" w:sz="0" w:space="0" w:color="auto"/>
          <w:lang w:val="en-GB"/>
        </w:rPr>
        <w:t>responds to</w:t>
      </w:r>
      <w:r w:rsidRPr="00613470">
        <w:rPr>
          <w:rFonts w:ascii="Calibri" w:eastAsia="Times New Roman" w:hAnsi="Calibri" w:cs="Calibri"/>
          <w:sz w:val="22"/>
          <w:szCs w:val="22"/>
          <w:bdr w:val="none" w:sz="0" w:space="0" w:color="auto"/>
          <w:lang w:val="en-GB"/>
        </w:rPr>
        <w:t xml:space="preserve"> a constant social demand: 88.7% of Italians say they go out at least once a week for leisure, and of th</w:t>
      </w:r>
      <w:r w:rsidR="00BB5C72" w:rsidRPr="000F4333">
        <w:rPr>
          <w:rFonts w:ascii="Calibri" w:eastAsia="Times New Roman" w:hAnsi="Calibri" w:cs="Calibri"/>
          <w:sz w:val="22"/>
          <w:szCs w:val="22"/>
          <w:bdr w:val="none" w:sz="0" w:space="0" w:color="auto"/>
          <w:lang w:val="en-GB"/>
        </w:rPr>
        <w:t xml:space="preserve">ese, almost 39% choose dancing </w:t>
      </w:r>
      <w:r w:rsidRPr="00613470">
        <w:rPr>
          <w:rFonts w:ascii="Calibri" w:eastAsia="Times New Roman" w:hAnsi="Calibri" w:cs="Calibri"/>
          <w:sz w:val="22"/>
          <w:szCs w:val="22"/>
          <w:bdr w:val="none" w:sz="0" w:space="0" w:color="auto"/>
          <w:lang w:val="en-GB"/>
        </w:rPr>
        <w:t xml:space="preserve">with one in three Italians regularly </w:t>
      </w:r>
      <w:r w:rsidR="00BB5C72" w:rsidRPr="000F4333">
        <w:rPr>
          <w:rFonts w:ascii="Calibri" w:eastAsia="Times New Roman" w:hAnsi="Calibri" w:cs="Calibri"/>
          <w:sz w:val="22"/>
          <w:szCs w:val="22"/>
          <w:bdr w:val="none" w:sz="0" w:space="0" w:color="auto"/>
          <w:lang w:val="en-GB"/>
        </w:rPr>
        <w:t>going to</w:t>
      </w:r>
      <w:r w:rsidRPr="00613470">
        <w:rPr>
          <w:rFonts w:ascii="Calibri" w:eastAsia="Times New Roman" w:hAnsi="Calibri" w:cs="Calibri"/>
          <w:sz w:val="22"/>
          <w:szCs w:val="22"/>
          <w:bdr w:val="none" w:sz="0" w:space="0" w:color="auto"/>
          <w:lang w:val="en-GB"/>
        </w:rPr>
        <w:t xml:space="preserve"> nightclubs. At the ninth edition of MIR, </w:t>
      </w:r>
      <w:proofErr w:type="gramStart"/>
      <w:r w:rsidRPr="00613470">
        <w:rPr>
          <w:rFonts w:ascii="Calibri" w:eastAsia="Times New Roman" w:hAnsi="Calibri" w:cs="Calibri"/>
          <w:sz w:val="22"/>
          <w:szCs w:val="22"/>
          <w:bdr w:val="none" w:sz="0" w:space="0" w:color="auto"/>
          <w:lang w:val="en-GB"/>
        </w:rPr>
        <w:t xml:space="preserve">it </w:t>
      </w:r>
      <w:r w:rsidR="00BB5C72" w:rsidRPr="000F4333">
        <w:rPr>
          <w:rFonts w:ascii="Calibri" w:eastAsia="Times New Roman" w:hAnsi="Calibri" w:cs="Calibri"/>
          <w:sz w:val="22"/>
          <w:szCs w:val="22"/>
          <w:bdr w:val="none" w:sz="0" w:space="0" w:color="auto"/>
          <w:lang w:val="en-GB"/>
        </w:rPr>
        <w:t>is</w:t>
      </w:r>
      <w:r w:rsidRPr="00613470">
        <w:rPr>
          <w:rFonts w:ascii="Calibri" w:eastAsia="Times New Roman" w:hAnsi="Calibri" w:cs="Calibri"/>
          <w:sz w:val="22"/>
          <w:szCs w:val="22"/>
          <w:bdr w:val="none" w:sz="0" w:space="0" w:color="auto"/>
          <w:lang w:val="en-GB"/>
        </w:rPr>
        <w:t xml:space="preserve"> clear that the</w:t>
      </w:r>
      <w:proofErr w:type="gramEnd"/>
      <w:r w:rsidRPr="00613470">
        <w:rPr>
          <w:rFonts w:ascii="Calibri" w:eastAsia="Times New Roman" w:hAnsi="Calibri" w:cs="Calibri"/>
          <w:sz w:val="22"/>
          <w:szCs w:val="22"/>
          <w:bdr w:val="none" w:sz="0" w:space="0" w:color="auto"/>
          <w:lang w:val="en-GB"/>
        </w:rPr>
        <w:t xml:space="preserve"> future of the sector lies in a </w:t>
      </w:r>
      <w:r w:rsidR="00BB5C72" w:rsidRPr="00613470">
        <w:rPr>
          <w:rFonts w:ascii="Calibri" w:eastAsia="Times New Roman" w:hAnsi="Calibri" w:cs="Calibri"/>
          <w:b/>
          <w:sz w:val="22"/>
          <w:szCs w:val="22"/>
          <w:bdr w:val="none" w:sz="0" w:space="0" w:color="auto"/>
          <w:lang w:val="en-GB"/>
        </w:rPr>
        <w:t>hybridisation</w:t>
      </w:r>
      <w:r w:rsidRPr="00613470">
        <w:rPr>
          <w:rFonts w:ascii="Calibri" w:eastAsia="Times New Roman" w:hAnsi="Calibri" w:cs="Calibri"/>
          <w:sz w:val="22"/>
          <w:szCs w:val="22"/>
          <w:bdr w:val="none" w:sz="0" w:space="0" w:color="auto"/>
          <w:lang w:val="en-GB"/>
        </w:rPr>
        <w:t>. In</w:t>
      </w:r>
      <w:r w:rsidR="00BB5C72" w:rsidRPr="000F4333">
        <w:rPr>
          <w:rFonts w:ascii="Calibri" w:eastAsia="Times New Roman" w:hAnsi="Calibri" w:cs="Calibri"/>
          <w:sz w:val="22"/>
          <w:szCs w:val="22"/>
          <w:bdr w:val="none" w:sz="0" w:space="0" w:color="auto"/>
          <w:lang w:val="en-GB"/>
        </w:rPr>
        <w:t xml:space="preserve">deed, </w:t>
      </w:r>
      <w:r w:rsidRPr="00613470">
        <w:rPr>
          <w:rFonts w:ascii="Calibri" w:eastAsia="Times New Roman" w:hAnsi="Calibri" w:cs="Calibri"/>
          <w:sz w:val="22"/>
          <w:szCs w:val="22"/>
          <w:bdr w:val="none" w:sz="0" w:space="0" w:color="auto"/>
          <w:lang w:val="en-GB"/>
        </w:rPr>
        <w:t xml:space="preserve">the </w:t>
      </w:r>
      <w:r w:rsidR="00BB5C72" w:rsidRPr="000F4333">
        <w:rPr>
          <w:rFonts w:ascii="Calibri" w:eastAsia="Times New Roman" w:hAnsi="Calibri" w:cs="Calibri"/>
          <w:sz w:val="22"/>
          <w:szCs w:val="22"/>
          <w:bdr w:val="none" w:sz="0" w:space="0" w:color="auto"/>
          <w:lang w:val="en-GB"/>
        </w:rPr>
        <w:t xml:space="preserve">most popular </w:t>
      </w:r>
      <w:r w:rsidRPr="00613470">
        <w:rPr>
          <w:rFonts w:ascii="Calibri" w:eastAsia="Times New Roman" w:hAnsi="Calibri" w:cs="Calibri"/>
          <w:sz w:val="22"/>
          <w:szCs w:val="22"/>
          <w:bdr w:val="none" w:sz="0" w:space="0" w:color="auto"/>
          <w:lang w:val="en-GB"/>
        </w:rPr>
        <w:t xml:space="preserve">choice of </w:t>
      </w:r>
      <w:r w:rsidR="00BB5C72" w:rsidRPr="000F4333">
        <w:rPr>
          <w:rFonts w:ascii="Calibri" w:eastAsia="Times New Roman" w:hAnsi="Calibri" w:cs="Calibri"/>
          <w:sz w:val="22"/>
          <w:szCs w:val="22"/>
          <w:bdr w:val="none" w:sz="0" w:space="0" w:color="auto"/>
          <w:lang w:val="en-GB"/>
        </w:rPr>
        <w:t>location is a</w:t>
      </w:r>
      <w:r w:rsidRPr="00613470">
        <w:rPr>
          <w:rFonts w:ascii="Calibri" w:eastAsia="Times New Roman" w:hAnsi="Calibri" w:cs="Calibri"/>
          <w:sz w:val="22"/>
          <w:szCs w:val="22"/>
          <w:bdr w:val="none" w:sz="0" w:space="0" w:color="auto"/>
          <w:lang w:val="en-GB"/>
        </w:rPr>
        <w:t xml:space="preserve"> combination </w:t>
      </w:r>
      <w:r w:rsidR="00BB5C72" w:rsidRPr="000F4333">
        <w:rPr>
          <w:rFonts w:ascii="Calibri" w:eastAsia="Times New Roman" w:hAnsi="Calibri" w:cs="Calibri"/>
          <w:sz w:val="22"/>
          <w:szCs w:val="22"/>
          <w:bdr w:val="none" w:sz="0" w:space="0" w:color="auto"/>
          <w:lang w:val="en-GB"/>
        </w:rPr>
        <w:t>between</w:t>
      </w:r>
      <w:r w:rsidRPr="00613470">
        <w:rPr>
          <w:rFonts w:ascii="Calibri" w:eastAsia="Times New Roman" w:hAnsi="Calibri" w:cs="Calibri"/>
          <w:sz w:val="22"/>
          <w:szCs w:val="22"/>
          <w:bdr w:val="none" w:sz="0" w:space="0" w:color="auto"/>
          <w:lang w:val="en-GB"/>
        </w:rPr>
        <w:t xml:space="preserve"> traditional clubbing </w:t>
      </w:r>
      <w:r w:rsidR="00BB5C72" w:rsidRPr="000F4333">
        <w:rPr>
          <w:rFonts w:ascii="Calibri" w:eastAsia="Times New Roman" w:hAnsi="Calibri" w:cs="Calibri"/>
          <w:sz w:val="22"/>
          <w:szCs w:val="22"/>
          <w:bdr w:val="none" w:sz="0" w:space="0" w:color="auto"/>
          <w:lang w:val="en-GB"/>
        </w:rPr>
        <w:t>and</w:t>
      </w:r>
      <w:r w:rsidRPr="00613470">
        <w:rPr>
          <w:rFonts w:ascii="Calibri" w:eastAsia="Times New Roman" w:hAnsi="Calibri" w:cs="Calibri"/>
          <w:sz w:val="22"/>
          <w:szCs w:val="22"/>
          <w:bdr w:val="none" w:sz="0" w:space="0" w:color="auto"/>
          <w:lang w:val="en-GB"/>
        </w:rPr>
        <w:t xml:space="preserve"> other types of </w:t>
      </w:r>
      <w:r w:rsidR="00BB5C72" w:rsidRPr="000F4333">
        <w:rPr>
          <w:rFonts w:ascii="Calibri" w:eastAsia="Times New Roman" w:hAnsi="Calibri" w:cs="Calibri"/>
          <w:sz w:val="22"/>
          <w:szCs w:val="22"/>
          <w:bdr w:val="none" w:sz="0" w:space="0" w:color="auto"/>
          <w:lang w:val="en-GB"/>
        </w:rPr>
        <w:t>venue</w:t>
      </w:r>
      <w:r w:rsidRPr="00613470">
        <w:rPr>
          <w:rFonts w:ascii="Calibri" w:eastAsia="Times New Roman" w:hAnsi="Calibri" w:cs="Calibri"/>
          <w:sz w:val="22"/>
          <w:szCs w:val="22"/>
          <w:bdr w:val="none" w:sz="0" w:space="0" w:color="auto"/>
          <w:lang w:val="en-GB"/>
        </w:rPr>
        <w:t xml:space="preserve"> such as live music </w:t>
      </w:r>
      <w:r w:rsidR="00BB5C72" w:rsidRPr="000F4333">
        <w:rPr>
          <w:rFonts w:ascii="Calibri" w:eastAsia="Times New Roman" w:hAnsi="Calibri" w:cs="Calibri"/>
          <w:sz w:val="22"/>
          <w:szCs w:val="22"/>
          <w:bdr w:val="none" w:sz="0" w:space="0" w:color="auto"/>
          <w:lang w:val="en-GB"/>
        </w:rPr>
        <w:t>bars</w:t>
      </w:r>
      <w:r w:rsidRPr="00613470">
        <w:rPr>
          <w:rFonts w:ascii="Calibri" w:eastAsia="Times New Roman" w:hAnsi="Calibri" w:cs="Calibri"/>
          <w:sz w:val="22"/>
          <w:szCs w:val="22"/>
          <w:bdr w:val="none" w:sz="0" w:space="0" w:color="auto"/>
          <w:lang w:val="en-GB"/>
        </w:rPr>
        <w:t xml:space="preserve"> and beach clubs, </w:t>
      </w:r>
      <w:r w:rsidR="00BB5C72" w:rsidRPr="000F4333">
        <w:rPr>
          <w:rFonts w:ascii="Calibri" w:eastAsia="Times New Roman" w:hAnsi="Calibri" w:cs="Calibri"/>
          <w:sz w:val="22"/>
          <w:szCs w:val="22"/>
          <w:bdr w:val="none" w:sz="0" w:space="0" w:color="auto"/>
          <w:lang w:val="en-GB"/>
        </w:rPr>
        <w:t>outlining</w:t>
      </w:r>
      <w:r w:rsidRPr="00613470">
        <w:rPr>
          <w:rFonts w:ascii="Calibri" w:eastAsia="Times New Roman" w:hAnsi="Calibri" w:cs="Calibri"/>
          <w:sz w:val="22"/>
          <w:szCs w:val="22"/>
          <w:bdr w:val="none" w:sz="0" w:space="0" w:color="auto"/>
          <w:lang w:val="en-GB"/>
        </w:rPr>
        <w:t xml:space="preserve"> new business models </w:t>
      </w:r>
      <w:r w:rsidR="00BB5C72" w:rsidRPr="000F4333">
        <w:rPr>
          <w:rFonts w:ascii="Calibri" w:eastAsia="Times New Roman" w:hAnsi="Calibri" w:cs="Calibri"/>
          <w:sz w:val="22"/>
          <w:szCs w:val="22"/>
          <w:bdr w:val="none" w:sz="0" w:space="0" w:color="auto"/>
          <w:lang w:val="en-GB"/>
        </w:rPr>
        <w:t>able to integrate</w:t>
      </w:r>
      <w:r w:rsidRPr="00613470">
        <w:rPr>
          <w:rFonts w:ascii="Calibri" w:eastAsia="Times New Roman" w:hAnsi="Calibri" w:cs="Calibri"/>
          <w:sz w:val="22"/>
          <w:szCs w:val="22"/>
          <w:bdr w:val="none" w:sz="0" w:space="0" w:color="auto"/>
          <w:lang w:val="en-GB"/>
        </w:rPr>
        <w:t xml:space="preserve"> technological innovation, musical offerings and new forms of hospitality.</w:t>
      </w:r>
    </w:p>
    <w:p w14:paraId="5B4AAF6B" w14:textId="77777777" w:rsidR="001763B2" w:rsidRPr="000F4333" w:rsidRDefault="001763B2" w:rsidP="001763B2">
      <w:pPr>
        <w:pStyle w:val="Didefault"/>
        <w:suppressAutoHyphens/>
        <w:spacing w:before="0" w:line="240" w:lineRule="auto"/>
        <w:jc w:val="both"/>
        <w:rPr>
          <w:rFonts w:ascii="Calibri" w:hAnsi="Calibri" w:cs="Calibri"/>
          <w:i/>
          <w:iCs/>
          <w:sz w:val="22"/>
          <w:szCs w:val="22"/>
          <w:lang w:val="en-GB"/>
        </w:rPr>
      </w:pPr>
      <w:r w:rsidRPr="000F4333">
        <w:rPr>
          <w:rFonts w:ascii="Calibri" w:hAnsi="Calibri" w:cs="Calibri"/>
          <w:i/>
          <w:iCs/>
          <w:sz w:val="22"/>
          <w:szCs w:val="22"/>
          <w:lang w:val="en-GB"/>
        </w:rPr>
        <w:t>SILB</w:t>
      </w:r>
      <w:r w:rsidRPr="000F4333">
        <w:rPr>
          <w:rFonts w:ascii="Calibri" w:hAnsi="Calibri" w:cs="Calibri"/>
          <w:i/>
          <w:iCs/>
          <w:sz w:val="22"/>
          <w:szCs w:val="22"/>
          <w:lang w:val="en-GB"/>
        </w:rPr>
        <w:noBreakHyphen/>
        <w:t xml:space="preserve">FIPE / </w:t>
      </w:r>
      <w:proofErr w:type="spellStart"/>
      <w:r w:rsidRPr="000F4333">
        <w:rPr>
          <w:rFonts w:ascii="Calibri" w:hAnsi="Calibri" w:cs="Calibri"/>
          <w:i/>
          <w:iCs/>
          <w:sz w:val="22"/>
          <w:szCs w:val="22"/>
          <w:lang w:val="en-GB"/>
        </w:rPr>
        <w:t>Confcommercio</w:t>
      </w:r>
      <w:proofErr w:type="spellEnd"/>
      <w:r w:rsidRPr="000F4333">
        <w:rPr>
          <w:rFonts w:ascii="Calibri" w:hAnsi="Calibri" w:cs="Calibri"/>
          <w:i/>
          <w:iCs/>
          <w:sz w:val="22"/>
          <w:szCs w:val="22"/>
          <w:lang w:val="en-GB"/>
        </w:rPr>
        <w:t xml:space="preserve"> </w:t>
      </w:r>
      <w:r w:rsidR="00BB5C72" w:rsidRPr="000F4333">
        <w:rPr>
          <w:rFonts w:ascii="Calibri" w:hAnsi="Calibri" w:cs="Calibri"/>
          <w:i/>
          <w:iCs/>
          <w:sz w:val="22"/>
          <w:szCs w:val="22"/>
          <w:lang w:val="en-GB"/>
        </w:rPr>
        <w:t>data on summer</w:t>
      </w:r>
      <w:r w:rsidRPr="000F4333">
        <w:rPr>
          <w:rFonts w:ascii="Calibri" w:hAnsi="Calibri" w:cs="Calibri"/>
          <w:i/>
          <w:iCs/>
          <w:sz w:val="22"/>
          <w:szCs w:val="22"/>
          <w:lang w:val="en-GB"/>
        </w:rPr>
        <w:t xml:space="preserve"> 2025</w:t>
      </w:r>
    </w:p>
    <w:p w14:paraId="5B387A48" w14:textId="77777777" w:rsidR="00A42155" w:rsidRPr="000F4333" w:rsidRDefault="00A42155" w:rsidP="001763B2">
      <w:pPr>
        <w:pStyle w:val="Didefault"/>
        <w:suppressAutoHyphens/>
        <w:spacing w:before="0" w:line="240" w:lineRule="auto"/>
        <w:jc w:val="both"/>
        <w:rPr>
          <w:rFonts w:ascii="Calibri" w:hAnsi="Calibri" w:cs="Calibri"/>
          <w:sz w:val="22"/>
          <w:szCs w:val="22"/>
          <w:lang w:val="en-GB"/>
        </w:rPr>
      </w:pPr>
    </w:p>
    <w:p w14:paraId="20B7F0E7" w14:textId="77777777" w:rsidR="00BB5C72" w:rsidRPr="000F4333" w:rsidRDefault="00BB5C72" w:rsidP="00BB5C72">
      <w:pPr>
        <w:pStyle w:val="Didefault"/>
        <w:suppressAutoHyphens/>
        <w:spacing w:before="0" w:line="240" w:lineRule="auto"/>
        <w:jc w:val="both"/>
        <w:rPr>
          <w:rFonts w:ascii="Calibri" w:hAnsi="Calibri" w:cs="Calibri"/>
          <w:b/>
          <w:bCs/>
          <w:sz w:val="22"/>
          <w:szCs w:val="22"/>
          <w:lang w:val="en-GB"/>
        </w:rPr>
      </w:pPr>
      <w:r w:rsidRPr="000F4333">
        <w:rPr>
          <w:rFonts w:ascii="Calibri" w:hAnsi="Calibri" w:cs="Calibri"/>
          <w:b/>
          <w:bCs/>
          <w:sz w:val="22"/>
          <w:szCs w:val="22"/>
          <w:lang w:val="en-GB"/>
        </w:rPr>
        <w:t>CONSUMER TRENDS AND PARTICIPATION</w:t>
      </w:r>
      <w:r w:rsidR="00D40E63" w:rsidRPr="000F4333">
        <w:rPr>
          <w:rFonts w:ascii="Calibri" w:hAnsi="Calibri" w:cs="Calibri"/>
          <w:b/>
          <w:bCs/>
          <w:sz w:val="22"/>
          <w:szCs w:val="22"/>
          <w:lang w:val="en-GB"/>
        </w:rPr>
        <w:t xml:space="preserve">: </w:t>
      </w:r>
      <w:r w:rsidRPr="000F4333">
        <w:rPr>
          <w:rFonts w:ascii="Calibri" w:hAnsi="Calibri" w:cs="Calibri"/>
          <w:b/>
          <w:bCs/>
          <w:sz w:val="22"/>
          <w:szCs w:val="22"/>
          <w:lang w:val="en-GB"/>
        </w:rPr>
        <w:t>THE VALUE OF THE LIVE EXPERIENCE</w:t>
      </w:r>
    </w:p>
    <w:p w14:paraId="4BA1921A" w14:textId="77777777" w:rsidR="00BB5C72" w:rsidRPr="00BB5C72" w:rsidRDefault="00BB5C72" w:rsidP="00BB5C72">
      <w:pPr>
        <w:pStyle w:val="Didefault"/>
        <w:suppressAutoHyphens/>
        <w:spacing w:before="0" w:line="240" w:lineRule="auto"/>
        <w:jc w:val="both"/>
        <w:rPr>
          <w:rFonts w:ascii="Calibri" w:eastAsia="Times New Roman" w:hAnsi="Calibri" w:cs="Calibri"/>
          <w:sz w:val="22"/>
          <w:szCs w:val="22"/>
          <w:bdr w:val="none" w:sz="0" w:space="0" w:color="auto"/>
          <w:lang w:val="en-GB"/>
        </w:rPr>
      </w:pPr>
      <w:r w:rsidRPr="000F4333">
        <w:rPr>
          <w:rFonts w:ascii="Calibri" w:eastAsia="Times New Roman" w:hAnsi="Calibri" w:cs="Calibri"/>
          <w:sz w:val="22"/>
          <w:szCs w:val="22"/>
          <w:bdr w:val="none" w:sz="0" w:space="0" w:color="auto"/>
          <w:lang w:val="en-GB"/>
        </w:rPr>
        <w:t>Italian habits</w:t>
      </w:r>
      <w:r w:rsidRPr="00BB5C72">
        <w:rPr>
          <w:rFonts w:ascii="Calibri" w:eastAsia="Times New Roman" w:hAnsi="Calibri" w:cs="Calibri"/>
          <w:sz w:val="22"/>
          <w:szCs w:val="22"/>
          <w:bdr w:val="none" w:sz="0" w:space="0" w:color="auto"/>
          <w:lang w:val="en-GB"/>
        </w:rPr>
        <w:t xml:space="preserve"> paint a cultural picture in which, alongside </w:t>
      </w:r>
      <w:r w:rsidRPr="000F4333">
        <w:rPr>
          <w:rFonts w:ascii="Calibri" w:eastAsia="Times New Roman" w:hAnsi="Calibri" w:cs="Calibri"/>
          <w:b/>
          <w:sz w:val="22"/>
          <w:szCs w:val="22"/>
          <w:bdr w:val="none" w:sz="0" w:space="0" w:color="auto"/>
          <w:lang w:val="en-GB"/>
        </w:rPr>
        <w:t>watching</w:t>
      </w:r>
      <w:r w:rsidRPr="00BB5C72">
        <w:rPr>
          <w:rFonts w:ascii="Calibri" w:eastAsia="Times New Roman" w:hAnsi="Calibri" w:cs="Calibri"/>
          <w:b/>
          <w:sz w:val="22"/>
          <w:szCs w:val="22"/>
          <w:bdr w:val="none" w:sz="0" w:space="0" w:color="auto"/>
          <w:lang w:val="en-GB"/>
        </w:rPr>
        <w:t xml:space="preserve"> television programmes and films at home</w:t>
      </w:r>
      <w:r w:rsidRPr="000F4333">
        <w:rPr>
          <w:rFonts w:ascii="Calibri" w:eastAsia="Times New Roman" w:hAnsi="Calibri" w:cs="Calibri"/>
          <w:sz w:val="22"/>
          <w:szCs w:val="22"/>
          <w:bdr w:val="none" w:sz="0" w:space="0" w:color="auto"/>
          <w:lang w:val="en-GB"/>
        </w:rPr>
        <w:t>,</w:t>
      </w:r>
      <w:r w:rsidRPr="00BB5C72">
        <w:rPr>
          <w:rFonts w:ascii="Calibri" w:eastAsia="Times New Roman" w:hAnsi="Calibri" w:cs="Calibri"/>
          <w:sz w:val="22"/>
          <w:szCs w:val="22"/>
          <w:bdr w:val="none" w:sz="0" w:space="0" w:color="auto"/>
          <w:lang w:val="en-GB"/>
        </w:rPr>
        <w:t xml:space="preserve"> which </w:t>
      </w:r>
      <w:r w:rsidRPr="00BB5C72">
        <w:rPr>
          <w:rFonts w:ascii="Calibri" w:eastAsia="Times New Roman" w:hAnsi="Calibri" w:cs="Calibri"/>
          <w:b/>
          <w:sz w:val="22"/>
          <w:szCs w:val="22"/>
          <w:bdr w:val="none" w:sz="0" w:space="0" w:color="auto"/>
          <w:lang w:val="en-GB"/>
        </w:rPr>
        <w:t>accounts for 93% of the population</w:t>
      </w:r>
      <w:r w:rsidRPr="000F4333">
        <w:rPr>
          <w:rFonts w:ascii="Calibri" w:eastAsia="Times New Roman" w:hAnsi="Calibri" w:cs="Calibri"/>
          <w:b/>
          <w:sz w:val="22"/>
          <w:szCs w:val="22"/>
          <w:bdr w:val="none" w:sz="0" w:space="0" w:color="auto"/>
          <w:lang w:val="en-GB"/>
        </w:rPr>
        <w:t>,</w:t>
      </w:r>
      <w:r w:rsidRPr="00BB5C72">
        <w:rPr>
          <w:rFonts w:ascii="Calibri" w:eastAsia="Times New Roman" w:hAnsi="Calibri" w:cs="Calibri"/>
          <w:b/>
          <w:sz w:val="22"/>
          <w:szCs w:val="22"/>
          <w:bdr w:val="none" w:sz="0" w:space="0" w:color="auto"/>
          <w:lang w:val="en-GB"/>
        </w:rPr>
        <w:t xml:space="preserve"> listening to music, whether live or at home, is enjoyed by 83% of </w:t>
      </w:r>
      <w:r w:rsidRPr="000F4333">
        <w:rPr>
          <w:rFonts w:ascii="Calibri" w:eastAsia="Times New Roman" w:hAnsi="Calibri" w:cs="Calibri"/>
          <w:b/>
          <w:sz w:val="22"/>
          <w:szCs w:val="22"/>
          <w:bdr w:val="none" w:sz="0" w:space="0" w:color="auto"/>
          <w:lang w:val="en-GB"/>
        </w:rPr>
        <w:t>those interviewed</w:t>
      </w:r>
      <w:r w:rsidRPr="00BB5C72">
        <w:rPr>
          <w:rFonts w:ascii="Calibri" w:eastAsia="Times New Roman" w:hAnsi="Calibri" w:cs="Calibri"/>
          <w:sz w:val="22"/>
          <w:szCs w:val="22"/>
          <w:bdr w:val="none" w:sz="0" w:space="0" w:color="auto"/>
          <w:lang w:val="en-GB"/>
        </w:rPr>
        <w:t xml:space="preserve">. The figures relating to social activities are particularly significant: </w:t>
      </w:r>
      <w:r w:rsidRPr="00BB5C72">
        <w:rPr>
          <w:rFonts w:ascii="Calibri" w:eastAsia="Times New Roman" w:hAnsi="Calibri" w:cs="Calibri"/>
          <w:b/>
          <w:sz w:val="22"/>
          <w:szCs w:val="22"/>
          <w:bdr w:val="none" w:sz="0" w:space="0" w:color="auto"/>
          <w:lang w:val="en-GB"/>
        </w:rPr>
        <w:t>42% o</w:t>
      </w:r>
      <w:r w:rsidR="00574C9B">
        <w:rPr>
          <w:rFonts w:ascii="Calibri" w:eastAsia="Times New Roman" w:hAnsi="Calibri" w:cs="Calibri"/>
          <w:b/>
          <w:sz w:val="22"/>
          <w:szCs w:val="22"/>
          <w:bdr w:val="none" w:sz="0" w:space="0" w:color="auto"/>
          <w:lang w:val="en-GB"/>
        </w:rPr>
        <w:t>f Italians attend outdoor shows</w:t>
      </w:r>
      <w:r w:rsidRPr="00BB5C72">
        <w:rPr>
          <w:rFonts w:ascii="Calibri" w:eastAsia="Times New Roman" w:hAnsi="Calibri" w:cs="Calibri"/>
          <w:b/>
          <w:sz w:val="22"/>
          <w:szCs w:val="22"/>
          <w:bdr w:val="none" w:sz="0" w:space="0" w:color="auto"/>
          <w:lang w:val="en-GB"/>
        </w:rPr>
        <w:t xml:space="preserve"> and 39% </w:t>
      </w:r>
      <w:r w:rsidRPr="000F4333">
        <w:rPr>
          <w:rFonts w:ascii="Calibri" w:eastAsia="Times New Roman" w:hAnsi="Calibri" w:cs="Calibri"/>
          <w:b/>
          <w:sz w:val="22"/>
          <w:szCs w:val="22"/>
          <w:bdr w:val="none" w:sz="0" w:space="0" w:color="auto"/>
          <w:lang w:val="en-GB"/>
        </w:rPr>
        <w:t>go to</w:t>
      </w:r>
      <w:r w:rsidRPr="00BB5C72">
        <w:rPr>
          <w:rFonts w:ascii="Calibri" w:eastAsia="Times New Roman" w:hAnsi="Calibri" w:cs="Calibri"/>
          <w:b/>
          <w:sz w:val="22"/>
          <w:szCs w:val="22"/>
          <w:bdr w:val="none" w:sz="0" w:space="0" w:color="auto"/>
          <w:lang w:val="en-GB"/>
        </w:rPr>
        <w:t xml:space="preserve"> concerts</w:t>
      </w:r>
      <w:r w:rsidRPr="00BB5C72">
        <w:rPr>
          <w:rFonts w:ascii="Calibri" w:eastAsia="Times New Roman" w:hAnsi="Calibri" w:cs="Calibri"/>
          <w:sz w:val="22"/>
          <w:szCs w:val="22"/>
          <w:bdr w:val="none" w:sz="0" w:space="0" w:color="auto"/>
          <w:lang w:val="en-GB"/>
        </w:rPr>
        <w:t xml:space="preserve">. Cinema accounts for </w:t>
      </w:r>
      <w:r w:rsidRPr="00BB5C72">
        <w:rPr>
          <w:rFonts w:ascii="Calibri" w:eastAsia="Times New Roman" w:hAnsi="Calibri" w:cs="Calibri"/>
          <w:b/>
          <w:sz w:val="22"/>
          <w:szCs w:val="22"/>
          <w:bdr w:val="none" w:sz="0" w:space="0" w:color="auto"/>
          <w:lang w:val="en-GB"/>
        </w:rPr>
        <w:t>48%</w:t>
      </w:r>
      <w:r w:rsidRPr="00BB5C72">
        <w:rPr>
          <w:rFonts w:ascii="Calibri" w:eastAsia="Times New Roman" w:hAnsi="Calibri" w:cs="Calibri"/>
          <w:sz w:val="22"/>
          <w:szCs w:val="22"/>
          <w:bdr w:val="none" w:sz="0" w:space="0" w:color="auto"/>
          <w:lang w:val="en-GB"/>
        </w:rPr>
        <w:t xml:space="preserve">. </w:t>
      </w:r>
      <w:r w:rsidRPr="000F4333">
        <w:rPr>
          <w:rFonts w:ascii="Calibri" w:eastAsia="Times New Roman" w:hAnsi="Calibri" w:cs="Calibri"/>
          <w:sz w:val="22"/>
          <w:szCs w:val="22"/>
          <w:bdr w:val="none" w:sz="0" w:space="0" w:color="auto"/>
          <w:lang w:val="en-GB"/>
        </w:rPr>
        <w:t>To be more precise</w:t>
      </w:r>
      <w:r w:rsidRPr="00BB5C72">
        <w:rPr>
          <w:rFonts w:ascii="Calibri" w:eastAsia="Times New Roman" w:hAnsi="Calibri" w:cs="Calibri"/>
          <w:sz w:val="22"/>
          <w:szCs w:val="22"/>
          <w:bdr w:val="none" w:sz="0" w:space="0" w:color="auto"/>
          <w:lang w:val="en-GB"/>
        </w:rPr>
        <w:t xml:space="preserve">, the entertainment sector confirmed an extremely </w:t>
      </w:r>
      <w:proofErr w:type="gramStart"/>
      <w:r w:rsidRPr="00BB5C72">
        <w:rPr>
          <w:rFonts w:ascii="Calibri" w:eastAsia="Times New Roman" w:hAnsi="Calibri" w:cs="Calibri"/>
          <w:sz w:val="22"/>
          <w:szCs w:val="22"/>
          <w:bdr w:val="none" w:sz="0" w:space="0" w:color="auto"/>
          <w:lang w:val="en-GB"/>
        </w:rPr>
        <w:t xml:space="preserve">positive </w:t>
      </w:r>
      <w:r w:rsidR="000F4333" w:rsidRPr="000F4333">
        <w:rPr>
          <w:rFonts w:ascii="Calibri" w:eastAsia="Times New Roman" w:hAnsi="Calibri" w:cs="Calibri"/>
          <w:sz w:val="22"/>
          <w:szCs w:val="22"/>
          <w:bdr w:val="none" w:sz="0" w:space="0" w:color="auto"/>
          <w:lang w:val="en-GB"/>
        </w:rPr>
        <w:t>growth</w:t>
      </w:r>
      <w:proofErr w:type="gramEnd"/>
      <w:r w:rsidR="000F4333" w:rsidRPr="000F4333">
        <w:rPr>
          <w:rFonts w:ascii="Calibri" w:eastAsia="Times New Roman" w:hAnsi="Calibri" w:cs="Calibri"/>
          <w:sz w:val="22"/>
          <w:szCs w:val="22"/>
          <w:bdr w:val="none" w:sz="0" w:space="0" w:color="auto"/>
          <w:lang w:val="en-GB"/>
        </w:rPr>
        <w:t xml:space="preserve"> trend over the past year</w:t>
      </w:r>
      <w:r w:rsidRPr="00BB5C72">
        <w:rPr>
          <w:rFonts w:ascii="Calibri" w:eastAsia="Times New Roman" w:hAnsi="Calibri" w:cs="Calibri"/>
          <w:sz w:val="22"/>
          <w:szCs w:val="22"/>
          <w:bdr w:val="none" w:sz="0" w:space="0" w:color="auto"/>
          <w:lang w:val="en-GB"/>
        </w:rPr>
        <w:t xml:space="preserve"> with the </w:t>
      </w:r>
      <w:r w:rsidR="000F4333" w:rsidRPr="000F4333">
        <w:rPr>
          <w:rFonts w:ascii="Calibri" w:eastAsia="Times New Roman" w:hAnsi="Calibri" w:cs="Calibri"/>
          <w:sz w:val="22"/>
          <w:szCs w:val="22"/>
          <w:bdr w:val="none" w:sz="0" w:space="0" w:color="auto"/>
          <w:lang w:val="en-GB"/>
        </w:rPr>
        <w:t xml:space="preserve">cinema reporting a particularly noteworthy </w:t>
      </w:r>
      <w:r w:rsidRPr="00BB5C72">
        <w:rPr>
          <w:rFonts w:ascii="Calibri" w:eastAsia="Times New Roman" w:hAnsi="Calibri" w:cs="Calibri"/>
          <w:sz w:val="22"/>
          <w:szCs w:val="22"/>
          <w:bdr w:val="none" w:sz="0" w:space="0" w:color="auto"/>
          <w:lang w:val="en-GB"/>
        </w:rPr>
        <w:t xml:space="preserve">performance </w:t>
      </w:r>
      <w:r w:rsidR="000F4333" w:rsidRPr="000F4333">
        <w:rPr>
          <w:rFonts w:ascii="Calibri" w:eastAsia="Times New Roman" w:hAnsi="Calibri" w:cs="Calibri"/>
          <w:sz w:val="22"/>
          <w:szCs w:val="22"/>
          <w:bdr w:val="none" w:sz="0" w:space="0" w:color="auto"/>
          <w:lang w:val="en-GB"/>
        </w:rPr>
        <w:t xml:space="preserve">with a total </w:t>
      </w:r>
      <w:r w:rsidR="000F4333" w:rsidRPr="00BB5C72">
        <w:rPr>
          <w:rFonts w:ascii="Calibri" w:eastAsia="Times New Roman" w:hAnsi="Calibri" w:cs="Calibri"/>
          <w:b/>
          <w:sz w:val="22"/>
          <w:szCs w:val="22"/>
          <w:bdr w:val="none" w:sz="0" w:space="0" w:color="auto"/>
          <w:lang w:val="en-GB"/>
        </w:rPr>
        <w:t>31 million admissions</w:t>
      </w:r>
      <w:r w:rsidR="000F4333" w:rsidRPr="000F4333">
        <w:rPr>
          <w:rFonts w:ascii="Calibri" w:eastAsia="Times New Roman" w:hAnsi="Calibri" w:cs="Calibri"/>
          <w:sz w:val="22"/>
          <w:szCs w:val="22"/>
          <w:bdr w:val="none" w:sz="0" w:space="0" w:color="auto"/>
          <w:lang w:val="en-GB"/>
        </w:rPr>
        <w:t xml:space="preserve"> </w:t>
      </w:r>
      <w:r w:rsidRPr="00BB5C72">
        <w:rPr>
          <w:rFonts w:ascii="Calibri" w:eastAsia="Times New Roman" w:hAnsi="Calibri" w:cs="Calibri"/>
          <w:sz w:val="22"/>
          <w:szCs w:val="22"/>
          <w:bdr w:val="none" w:sz="0" w:space="0" w:color="auto"/>
          <w:lang w:val="en-GB"/>
        </w:rPr>
        <w:t xml:space="preserve">in the first six months of 2025, an increase of 11%, and box office takings of €228.4 million. Positive results were also seen in the concerts segment, which, with 7.3 million attendees and growth of 1.6%, generated revenues of €256.5 million, </w:t>
      </w:r>
      <w:r w:rsidR="000F4333" w:rsidRPr="000F4333">
        <w:rPr>
          <w:rFonts w:ascii="Calibri" w:eastAsia="Times New Roman" w:hAnsi="Calibri" w:cs="Calibri"/>
          <w:sz w:val="22"/>
          <w:szCs w:val="22"/>
          <w:bdr w:val="none" w:sz="0" w:space="0" w:color="auto"/>
          <w:lang w:val="en-GB"/>
        </w:rPr>
        <w:t>as well as</w:t>
      </w:r>
      <w:r w:rsidRPr="00BB5C72">
        <w:rPr>
          <w:rFonts w:ascii="Calibri" w:eastAsia="Times New Roman" w:hAnsi="Calibri" w:cs="Calibri"/>
          <w:sz w:val="22"/>
          <w:szCs w:val="22"/>
          <w:bdr w:val="none" w:sz="0" w:space="0" w:color="auto"/>
          <w:lang w:val="en-GB"/>
        </w:rPr>
        <w:t xml:space="preserve"> in the theatre sector, which recorded an increase of 3.9% with </w:t>
      </w:r>
      <w:r w:rsidRPr="00BB5C72">
        <w:rPr>
          <w:rFonts w:ascii="Calibri" w:eastAsia="Times New Roman" w:hAnsi="Calibri" w:cs="Calibri"/>
          <w:b/>
          <w:sz w:val="22"/>
          <w:szCs w:val="22"/>
          <w:bdr w:val="none" w:sz="0" w:space="0" w:color="auto"/>
          <w:lang w:val="en-GB"/>
        </w:rPr>
        <w:t>15.4 million attendees</w:t>
      </w:r>
      <w:r w:rsidRPr="00BB5C72">
        <w:rPr>
          <w:rFonts w:ascii="Calibri" w:eastAsia="Times New Roman" w:hAnsi="Calibri" w:cs="Calibri"/>
          <w:sz w:val="22"/>
          <w:szCs w:val="22"/>
          <w:bdr w:val="none" w:sz="0" w:space="0" w:color="auto"/>
          <w:lang w:val="en-GB"/>
        </w:rPr>
        <w:t xml:space="preserve"> and total box office takings of €325 million.</w:t>
      </w:r>
    </w:p>
    <w:p w14:paraId="106ED487" w14:textId="77777777" w:rsidR="0023664B" w:rsidRPr="000F4333" w:rsidRDefault="0023664B" w:rsidP="00841314">
      <w:pPr>
        <w:pStyle w:val="Didefault"/>
        <w:suppressAutoHyphens/>
        <w:spacing w:before="0" w:line="240" w:lineRule="auto"/>
        <w:jc w:val="both"/>
        <w:rPr>
          <w:rFonts w:ascii="Calibri" w:hAnsi="Calibri" w:cs="Calibri"/>
          <w:sz w:val="22"/>
          <w:szCs w:val="22"/>
          <w:lang w:val="en-GB"/>
        </w:rPr>
      </w:pPr>
    </w:p>
    <w:p w14:paraId="06DBF3CC" w14:textId="77777777" w:rsidR="000F4333" w:rsidRPr="000F4333" w:rsidRDefault="000F4333" w:rsidP="000F4333">
      <w:pPr>
        <w:pStyle w:val="Didefault"/>
        <w:suppressAutoHyphens/>
        <w:spacing w:before="0" w:line="240" w:lineRule="auto"/>
        <w:jc w:val="both"/>
        <w:rPr>
          <w:rFonts w:ascii="Calibri" w:hAnsi="Calibri" w:cs="Calibri"/>
          <w:b/>
          <w:bCs/>
          <w:sz w:val="22"/>
          <w:szCs w:val="22"/>
          <w:lang w:val="en-GB"/>
        </w:rPr>
      </w:pPr>
      <w:r w:rsidRPr="000F4333">
        <w:rPr>
          <w:rFonts w:ascii="Calibri" w:hAnsi="Calibri" w:cs="Calibri"/>
          <w:b/>
          <w:bCs/>
          <w:sz w:val="22"/>
          <w:szCs w:val="22"/>
          <w:lang w:val="en-GB"/>
        </w:rPr>
        <w:t>TOWARDS SUMMER</w:t>
      </w:r>
      <w:r w:rsidR="0023664B" w:rsidRPr="000F4333">
        <w:rPr>
          <w:rFonts w:ascii="Calibri" w:hAnsi="Calibri" w:cs="Calibri"/>
          <w:b/>
          <w:bCs/>
          <w:sz w:val="22"/>
          <w:szCs w:val="22"/>
          <w:lang w:val="en-GB"/>
        </w:rPr>
        <w:t xml:space="preserve"> 2026: </w:t>
      </w:r>
      <w:r w:rsidRPr="000F4333">
        <w:rPr>
          <w:rFonts w:ascii="Calibri" w:hAnsi="Calibri" w:cs="Calibri"/>
          <w:b/>
          <w:bCs/>
          <w:sz w:val="22"/>
          <w:szCs w:val="22"/>
          <w:lang w:val="en-GB"/>
        </w:rPr>
        <w:t>THE</w:t>
      </w:r>
      <w:r w:rsidR="0023664B" w:rsidRPr="000F4333">
        <w:rPr>
          <w:rFonts w:ascii="Calibri" w:hAnsi="Calibri" w:cs="Calibri"/>
          <w:b/>
          <w:bCs/>
          <w:sz w:val="22"/>
          <w:szCs w:val="22"/>
          <w:lang w:val="en-GB"/>
        </w:rPr>
        <w:t xml:space="preserve"> 2025</w:t>
      </w:r>
      <w:r w:rsidRPr="000F4333">
        <w:rPr>
          <w:rFonts w:ascii="Calibri" w:hAnsi="Calibri" w:cs="Calibri"/>
          <w:b/>
          <w:bCs/>
          <w:sz w:val="22"/>
          <w:szCs w:val="22"/>
          <w:lang w:val="en-GB"/>
        </w:rPr>
        <w:t xml:space="preserve"> NUMBERS</w:t>
      </w:r>
    </w:p>
    <w:p w14:paraId="3F2487CA" w14:textId="77777777" w:rsidR="000F4333" w:rsidRPr="000F4333" w:rsidRDefault="000F4333" w:rsidP="000F4333">
      <w:pPr>
        <w:pStyle w:val="Didefault"/>
        <w:suppressAutoHyphens/>
        <w:spacing w:before="0" w:line="240" w:lineRule="auto"/>
        <w:jc w:val="both"/>
        <w:rPr>
          <w:rFonts w:ascii="Calibri" w:eastAsia="Times New Roman" w:hAnsi="Calibri" w:cs="Calibri"/>
          <w:sz w:val="22"/>
          <w:szCs w:val="22"/>
          <w:bdr w:val="none" w:sz="0" w:space="0" w:color="auto"/>
          <w:lang w:val="en-GB"/>
        </w:rPr>
      </w:pPr>
      <w:r w:rsidRPr="000F4333">
        <w:rPr>
          <w:rFonts w:ascii="Calibri" w:eastAsia="Times New Roman" w:hAnsi="Calibri" w:cs="Calibri"/>
          <w:sz w:val="22"/>
          <w:szCs w:val="22"/>
          <w:bdr w:val="none" w:sz="0" w:space="0" w:color="auto"/>
          <w:lang w:val="en-GB"/>
        </w:rPr>
        <w:t xml:space="preserve">In the summer of 2025, the Italian nightlife sector recorded an estimated turnover growth of between 3 and 4% compared with the previous year, confirming the nightclub sector as one of the driving forces behind Italian tourism and culture. This positive trend is particularly pronounced in southern Italy and the islands, driven by tourism and the quality of the offering. </w:t>
      </w:r>
      <w:r w:rsidRPr="000F4333">
        <w:rPr>
          <w:rFonts w:ascii="Calibri" w:eastAsia="Times New Roman" w:hAnsi="Calibri" w:cs="Calibri"/>
          <w:b/>
          <w:sz w:val="22"/>
          <w:szCs w:val="22"/>
          <w:bdr w:val="none" w:sz="0" w:space="0" w:color="auto"/>
          <w:lang w:val="en-GB"/>
        </w:rPr>
        <w:t>In 2024, the sector had already generated</w:t>
      </w:r>
      <w:r w:rsidR="00574C9B">
        <w:rPr>
          <w:rFonts w:ascii="Calibri" w:eastAsia="Times New Roman" w:hAnsi="Calibri" w:cs="Calibri"/>
          <w:b/>
          <w:sz w:val="22"/>
          <w:szCs w:val="22"/>
          <w:bdr w:val="none" w:sz="0" w:space="0" w:color="auto"/>
          <w:lang w:val="en-GB"/>
        </w:rPr>
        <w:t xml:space="preserve"> nearly €500 million in revenue</w:t>
      </w:r>
      <w:r w:rsidRPr="000F4333">
        <w:rPr>
          <w:rFonts w:ascii="Calibri" w:eastAsia="Times New Roman" w:hAnsi="Calibri" w:cs="Calibri"/>
          <w:b/>
          <w:sz w:val="22"/>
          <w:szCs w:val="22"/>
          <w:bdr w:val="none" w:sz="0" w:space="0" w:color="auto"/>
          <w:lang w:val="en-GB"/>
        </w:rPr>
        <w:t xml:space="preserve"> with over 34 million visitors and more than 200,000 events</w:t>
      </w:r>
      <w:r w:rsidRPr="000F4333">
        <w:rPr>
          <w:rFonts w:ascii="Calibri" w:eastAsia="Times New Roman" w:hAnsi="Calibri" w:cs="Calibri"/>
          <w:sz w:val="22"/>
          <w:szCs w:val="22"/>
          <w:bdr w:val="none" w:sz="0" w:space="0" w:color="auto"/>
          <w:lang w:val="en-GB"/>
        </w:rPr>
        <w:t xml:space="preserve">. The survey also </w:t>
      </w:r>
      <w:r w:rsidRPr="000F4333">
        <w:rPr>
          <w:rFonts w:ascii="Calibri" w:eastAsia="Times New Roman" w:hAnsi="Calibri" w:cs="Calibri"/>
          <w:sz w:val="22"/>
          <w:szCs w:val="22"/>
          <w:bdr w:val="none" w:sz="0" w:space="0" w:color="auto"/>
          <w:lang w:val="en-GB"/>
        </w:rPr>
        <w:lastRenderedPageBreak/>
        <w:t xml:space="preserve">highlighted the central role of the summer season with around </w:t>
      </w:r>
      <w:r w:rsidRPr="000F4333">
        <w:rPr>
          <w:rFonts w:ascii="Calibri" w:eastAsia="Times New Roman" w:hAnsi="Calibri" w:cs="Calibri"/>
          <w:b/>
          <w:sz w:val="22"/>
          <w:szCs w:val="22"/>
          <w:bdr w:val="none" w:sz="0" w:space="0" w:color="auto"/>
          <w:lang w:val="en-GB"/>
        </w:rPr>
        <w:t>40% of total spending concentrated between June and August</w:t>
      </w:r>
      <w:r w:rsidRPr="000F4333">
        <w:rPr>
          <w:rFonts w:ascii="Calibri" w:eastAsia="Times New Roman" w:hAnsi="Calibri" w:cs="Calibri"/>
          <w:sz w:val="22"/>
          <w:szCs w:val="22"/>
          <w:bdr w:val="none" w:sz="0" w:space="0" w:color="auto"/>
          <w:lang w:val="en-GB"/>
        </w:rPr>
        <w:t>, and the importance of investing in venue safety, inclusivity and quality of experience.</w:t>
      </w:r>
    </w:p>
    <w:p w14:paraId="777A3070" w14:textId="77777777" w:rsidR="000F4333" w:rsidRPr="000F4333" w:rsidRDefault="000F4333" w:rsidP="000F4333">
      <w:pPr>
        <w:pStyle w:val="Didefault"/>
        <w:suppressAutoHyphens/>
        <w:spacing w:before="0" w:line="240" w:lineRule="auto"/>
        <w:jc w:val="both"/>
        <w:rPr>
          <w:rFonts w:ascii="Calibri" w:eastAsia="Times New Roman" w:hAnsi="Calibri" w:cs="Calibri"/>
          <w:sz w:val="22"/>
          <w:szCs w:val="22"/>
          <w:bdr w:val="none" w:sz="0" w:space="0" w:color="auto"/>
          <w:lang w:val="en-GB"/>
        </w:rPr>
      </w:pPr>
    </w:p>
    <w:p w14:paraId="25A133A6" w14:textId="77777777" w:rsidR="008045B9" w:rsidRPr="000F4333" w:rsidRDefault="00FA01D9" w:rsidP="00841314">
      <w:pPr>
        <w:pStyle w:val="Didefault"/>
        <w:suppressAutoHyphens/>
        <w:spacing w:before="0" w:line="240" w:lineRule="auto"/>
        <w:jc w:val="both"/>
        <w:rPr>
          <w:rFonts w:ascii="Calibri" w:hAnsi="Calibri" w:cs="Calibri"/>
          <w:i/>
          <w:iCs/>
          <w:sz w:val="22"/>
          <w:szCs w:val="22"/>
          <w:lang w:val="en-GB"/>
        </w:rPr>
      </w:pPr>
      <w:r w:rsidRPr="000F4333">
        <w:rPr>
          <w:rFonts w:ascii="Calibri" w:hAnsi="Calibri" w:cs="Calibri"/>
          <w:i/>
          <w:iCs/>
          <w:sz w:val="22"/>
          <w:szCs w:val="22"/>
          <w:lang w:val="en-GB"/>
        </w:rPr>
        <w:t>(</w:t>
      </w:r>
      <w:r w:rsidR="00613470" w:rsidRPr="000F4333">
        <w:rPr>
          <w:rFonts w:ascii="Calibri" w:hAnsi="Calibri" w:cs="Calibri"/>
          <w:i/>
          <w:iCs/>
          <w:sz w:val="22"/>
          <w:szCs w:val="22"/>
          <w:lang w:val="en-GB"/>
        </w:rPr>
        <w:t>Sources</w:t>
      </w:r>
      <w:r w:rsidRPr="000F4333">
        <w:rPr>
          <w:rFonts w:ascii="Calibri" w:hAnsi="Calibri" w:cs="Calibri"/>
          <w:i/>
          <w:iCs/>
          <w:sz w:val="22"/>
          <w:szCs w:val="22"/>
          <w:lang w:val="en-GB"/>
        </w:rPr>
        <w:t>: SIAE –</w:t>
      </w:r>
      <w:r w:rsidR="00613470" w:rsidRPr="000F4333">
        <w:rPr>
          <w:rFonts w:ascii="Calibri" w:hAnsi="Calibri" w:cs="Calibri"/>
          <w:i/>
          <w:iCs/>
          <w:sz w:val="22"/>
          <w:szCs w:val="22"/>
          <w:lang w:val="en-GB"/>
        </w:rPr>
        <w:t xml:space="preserve"> </w:t>
      </w:r>
      <w:proofErr w:type="spellStart"/>
      <w:r w:rsidR="00613470" w:rsidRPr="000F4333">
        <w:rPr>
          <w:rFonts w:ascii="Calibri" w:hAnsi="Calibri" w:cs="Calibri"/>
          <w:i/>
          <w:iCs/>
          <w:sz w:val="22"/>
          <w:szCs w:val="22"/>
          <w:lang w:val="en-GB"/>
        </w:rPr>
        <w:t>Confcommercio</w:t>
      </w:r>
      <w:proofErr w:type="spellEnd"/>
      <w:r w:rsidR="00613470" w:rsidRPr="000F4333">
        <w:rPr>
          <w:rFonts w:ascii="Calibri" w:hAnsi="Calibri" w:cs="Calibri"/>
          <w:i/>
          <w:iCs/>
          <w:sz w:val="22"/>
          <w:szCs w:val="22"/>
          <w:lang w:val="en-GB"/>
        </w:rPr>
        <w:t xml:space="preserve"> Business and Culture Observatory </w:t>
      </w:r>
      <w:r w:rsidRPr="000F4333">
        <w:rPr>
          <w:rFonts w:ascii="Calibri" w:hAnsi="Calibri" w:cs="Calibri"/>
          <w:i/>
          <w:iCs/>
          <w:sz w:val="22"/>
          <w:szCs w:val="22"/>
          <w:lang w:val="en-GB"/>
        </w:rPr>
        <w:t>- SILB)</w:t>
      </w:r>
    </w:p>
    <w:p w14:paraId="34471DA1" w14:textId="77777777" w:rsidR="00543F74" w:rsidRPr="000F4333" w:rsidRDefault="00543F74" w:rsidP="00841314">
      <w:pPr>
        <w:pStyle w:val="Didefault"/>
        <w:suppressAutoHyphens/>
        <w:spacing w:before="0" w:line="240" w:lineRule="auto"/>
        <w:jc w:val="both"/>
        <w:rPr>
          <w:rFonts w:ascii="Calibri" w:hAnsi="Calibri" w:cs="Calibri"/>
          <w:sz w:val="22"/>
          <w:szCs w:val="22"/>
          <w:lang w:val="en-GB"/>
        </w:rPr>
      </w:pPr>
    </w:p>
    <w:p w14:paraId="2748776A" w14:textId="77777777" w:rsidR="00EF662A" w:rsidRPr="000F4333" w:rsidRDefault="00EF662A" w:rsidP="00841314">
      <w:pPr>
        <w:jc w:val="both"/>
        <w:rPr>
          <w:rFonts w:ascii="Calibri" w:hAnsi="Calibri" w:cs="Calibri"/>
          <w:sz w:val="20"/>
          <w:szCs w:val="20"/>
          <w:lang w:val="en-GB"/>
        </w:rPr>
      </w:pPr>
      <w:r w:rsidRPr="000F4333">
        <w:rPr>
          <w:rFonts w:ascii="Calibri" w:hAnsi="Calibri" w:cs="Calibri"/>
          <w:b/>
          <w:bCs/>
          <w:sz w:val="20"/>
          <w:szCs w:val="20"/>
          <w:lang w:val="en-GB"/>
        </w:rPr>
        <w:t>ABOUT MIR 202</w:t>
      </w:r>
      <w:r w:rsidR="001011E0" w:rsidRPr="000F4333">
        <w:rPr>
          <w:rFonts w:ascii="Calibri" w:hAnsi="Calibri" w:cs="Calibri"/>
          <w:b/>
          <w:bCs/>
          <w:sz w:val="20"/>
          <w:szCs w:val="20"/>
          <w:lang w:val="en-GB"/>
        </w:rPr>
        <w:t>6</w:t>
      </w:r>
    </w:p>
    <w:p w14:paraId="2219F3C1" w14:textId="77777777" w:rsidR="006017D0" w:rsidRPr="000F4333" w:rsidRDefault="00EF662A" w:rsidP="00841314">
      <w:pPr>
        <w:jc w:val="both"/>
        <w:rPr>
          <w:rFonts w:ascii="Calibri" w:hAnsi="Calibri" w:cs="Calibri"/>
          <w:b/>
          <w:bCs/>
          <w:sz w:val="20"/>
          <w:szCs w:val="20"/>
          <w:lang w:val="en-GB"/>
        </w:rPr>
      </w:pPr>
      <w:r w:rsidRPr="000F4333">
        <w:rPr>
          <w:rFonts w:ascii="Calibri" w:hAnsi="Calibri" w:cs="Calibri"/>
          <w:b/>
          <w:bCs/>
          <w:sz w:val="20"/>
          <w:szCs w:val="20"/>
          <w:lang w:val="en-GB"/>
        </w:rPr>
        <w:t>Dat</w:t>
      </w:r>
      <w:r w:rsidR="00613470" w:rsidRPr="000F4333">
        <w:rPr>
          <w:rFonts w:ascii="Calibri" w:hAnsi="Calibri" w:cs="Calibri"/>
          <w:b/>
          <w:bCs/>
          <w:sz w:val="20"/>
          <w:szCs w:val="20"/>
          <w:lang w:val="en-GB"/>
        </w:rPr>
        <w:t>es</w:t>
      </w:r>
      <w:r w:rsidRPr="000F4333">
        <w:rPr>
          <w:rFonts w:ascii="Calibri" w:hAnsi="Calibri" w:cs="Calibri"/>
          <w:sz w:val="20"/>
          <w:szCs w:val="20"/>
          <w:lang w:val="en-GB"/>
        </w:rPr>
        <w:t xml:space="preserve">: 12/14 </w:t>
      </w:r>
      <w:r w:rsidR="00613470" w:rsidRPr="000F4333">
        <w:rPr>
          <w:rFonts w:ascii="Calibri" w:hAnsi="Calibri" w:cs="Calibri"/>
          <w:sz w:val="20"/>
          <w:szCs w:val="20"/>
          <w:lang w:val="en-GB"/>
        </w:rPr>
        <w:t>April</w:t>
      </w:r>
      <w:r w:rsidRPr="000F4333">
        <w:rPr>
          <w:rFonts w:ascii="Calibri" w:hAnsi="Calibri" w:cs="Calibri"/>
          <w:sz w:val="20"/>
          <w:szCs w:val="20"/>
          <w:lang w:val="en-GB"/>
        </w:rPr>
        <w:t xml:space="preserve"> 2026; </w:t>
      </w:r>
      <w:r w:rsidR="00613470" w:rsidRPr="000F4333">
        <w:rPr>
          <w:rFonts w:ascii="Calibri" w:hAnsi="Calibri" w:cs="Calibri"/>
          <w:b/>
          <w:bCs/>
          <w:sz w:val="20"/>
          <w:szCs w:val="20"/>
          <w:lang w:val="en-GB"/>
        </w:rPr>
        <w:t>event</w:t>
      </w:r>
      <w:r w:rsidRPr="000F4333">
        <w:rPr>
          <w:rFonts w:ascii="Calibri" w:hAnsi="Calibri" w:cs="Calibri"/>
          <w:sz w:val="20"/>
          <w:szCs w:val="20"/>
          <w:lang w:val="en-GB"/>
        </w:rPr>
        <w:t xml:space="preserve">: </w:t>
      </w:r>
      <w:r w:rsidR="00613470" w:rsidRPr="000F4333">
        <w:rPr>
          <w:rFonts w:ascii="Calibri" w:hAnsi="Calibri" w:cs="Calibri"/>
          <w:sz w:val="20"/>
          <w:szCs w:val="20"/>
          <w:lang w:val="en-GB"/>
        </w:rPr>
        <w:t>international trade show</w:t>
      </w:r>
      <w:r w:rsidRPr="000F4333">
        <w:rPr>
          <w:rFonts w:ascii="Calibri" w:hAnsi="Calibri" w:cs="Calibri"/>
          <w:sz w:val="20"/>
          <w:szCs w:val="20"/>
          <w:lang w:val="en-GB"/>
        </w:rPr>
        <w:t xml:space="preserve">; </w:t>
      </w:r>
      <w:r w:rsidRPr="000F4333">
        <w:rPr>
          <w:rFonts w:ascii="Calibri" w:hAnsi="Calibri" w:cs="Calibri"/>
          <w:b/>
          <w:bCs/>
          <w:sz w:val="20"/>
          <w:szCs w:val="20"/>
          <w:lang w:val="en-GB"/>
        </w:rPr>
        <w:t>organ</w:t>
      </w:r>
      <w:r w:rsidR="00613470" w:rsidRPr="000F4333">
        <w:rPr>
          <w:rFonts w:ascii="Calibri" w:hAnsi="Calibri" w:cs="Calibri"/>
          <w:b/>
          <w:bCs/>
          <w:sz w:val="20"/>
          <w:szCs w:val="20"/>
          <w:lang w:val="en-GB"/>
        </w:rPr>
        <w:t>isation</w:t>
      </w:r>
      <w:r w:rsidRPr="000F4333">
        <w:rPr>
          <w:rFonts w:ascii="Calibri" w:hAnsi="Calibri" w:cs="Calibri"/>
          <w:sz w:val="20"/>
          <w:szCs w:val="20"/>
          <w:lang w:val="en-GB"/>
        </w:rPr>
        <w:t xml:space="preserve">: Italian Exhibition Group S.p.A.; </w:t>
      </w:r>
      <w:r w:rsidR="00613470" w:rsidRPr="000F4333">
        <w:rPr>
          <w:rFonts w:ascii="Calibri" w:hAnsi="Calibri" w:cs="Calibri"/>
          <w:b/>
          <w:bCs/>
          <w:sz w:val="20"/>
          <w:szCs w:val="20"/>
          <w:lang w:val="en-GB"/>
        </w:rPr>
        <w:t>frequency</w:t>
      </w:r>
      <w:r w:rsidR="00613470" w:rsidRPr="000F4333">
        <w:rPr>
          <w:rFonts w:ascii="Calibri" w:hAnsi="Calibri" w:cs="Calibri"/>
          <w:sz w:val="20"/>
          <w:szCs w:val="20"/>
          <w:lang w:val="en-GB"/>
        </w:rPr>
        <w:t>: annual</w:t>
      </w:r>
      <w:r w:rsidRPr="000F4333">
        <w:rPr>
          <w:rFonts w:ascii="Calibri" w:hAnsi="Calibri" w:cs="Calibri"/>
          <w:sz w:val="20"/>
          <w:szCs w:val="20"/>
          <w:lang w:val="en-GB"/>
        </w:rPr>
        <w:t xml:space="preserve">; </w:t>
      </w:r>
      <w:r w:rsidRPr="000F4333">
        <w:rPr>
          <w:rFonts w:ascii="Calibri" w:hAnsi="Calibri" w:cs="Calibri"/>
          <w:b/>
          <w:bCs/>
          <w:sz w:val="20"/>
          <w:szCs w:val="20"/>
          <w:lang w:val="en-GB"/>
        </w:rPr>
        <w:t>ed</w:t>
      </w:r>
      <w:r w:rsidR="00613470" w:rsidRPr="000F4333">
        <w:rPr>
          <w:rFonts w:ascii="Calibri" w:hAnsi="Calibri" w:cs="Calibri"/>
          <w:b/>
          <w:bCs/>
          <w:sz w:val="20"/>
          <w:szCs w:val="20"/>
          <w:lang w:val="en-GB"/>
        </w:rPr>
        <w:t>ition</w:t>
      </w:r>
      <w:r w:rsidRPr="000F4333">
        <w:rPr>
          <w:rFonts w:ascii="Calibri" w:hAnsi="Calibri" w:cs="Calibri"/>
          <w:sz w:val="20"/>
          <w:szCs w:val="20"/>
          <w:lang w:val="en-GB"/>
        </w:rPr>
        <w:t>: 9</w:t>
      </w:r>
      <w:r w:rsidR="00613470" w:rsidRPr="000F4333">
        <w:rPr>
          <w:rFonts w:ascii="Calibri" w:hAnsi="Calibri" w:cs="Calibri"/>
          <w:sz w:val="20"/>
          <w:szCs w:val="20"/>
          <w:vertAlign w:val="superscript"/>
          <w:lang w:val="en-GB"/>
        </w:rPr>
        <w:t>th</w:t>
      </w:r>
      <w:r w:rsidRPr="000F4333">
        <w:rPr>
          <w:rFonts w:ascii="Calibri" w:hAnsi="Calibri" w:cs="Calibri"/>
          <w:sz w:val="20"/>
          <w:szCs w:val="20"/>
          <w:lang w:val="en-GB"/>
        </w:rPr>
        <w:t xml:space="preserve">; </w:t>
      </w:r>
      <w:r w:rsidR="00613470" w:rsidRPr="000F4333">
        <w:rPr>
          <w:rFonts w:ascii="Calibri" w:hAnsi="Calibri" w:cs="Calibri"/>
          <w:b/>
          <w:bCs/>
          <w:sz w:val="20"/>
          <w:szCs w:val="20"/>
          <w:lang w:val="en-GB"/>
        </w:rPr>
        <w:t>entry</w:t>
      </w:r>
      <w:r w:rsidR="00613470" w:rsidRPr="000F4333">
        <w:rPr>
          <w:rFonts w:ascii="Calibri" w:hAnsi="Calibri" w:cs="Calibri"/>
          <w:sz w:val="20"/>
          <w:szCs w:val="20"/>
          <w:lang w:val="en-GB"/>
        </w:rPr>
        <w:t>: public and trade</w:t>
      </w:r>
      <w:r w:rsidRPr="000F4333">
        <w:rPr>
          <w:rFonts w:ascii="Calibri" w:hAnsi="Calibri" w:cs="Calibri"/>
          <w:sz w:val="20"/>
          <w:szCs w:val="20"/>
          <w:lang w:val="en-GB"/>
        </w:rPr>
        <w:t xml:space="preserve">; </w:t>
      </w:r>
      <w:r w:rsidRPr="000F4333">
        <w:rPr>
          <w:rFonts w:ascii="Calibri" w:hAnsi="Calibri" w:cs="Calibri"/>
          <w:b/>
          <w:bCs/>
          <w:sz w:val="20"/>
          <w:szCs w:val="20"/>
          <w:lang w:val="en-GB"/>
        </w:rPr>
        <w:t>info</w:t>
      </w:r>
      <w:r w:rsidRPr="000F4333">
        <w:rPr>
          <w:rFonts w:ascii="Calibri" w:hAnsi="Calibri" w:cs="Calibri"/>
          <w:sz w:val="20"/>
          <w:szCs w:val="20"/>
          <w:lang w:val="en-GB"/>
        </w:rPr>
        <w:t>: www.mirtechexpo.com</w:t>
      </w:r>
      <w:r w:rsidRPr="000F4333">
        <w:rPr>
          <w:rFonts w:ascii="Calibri" w:hAnsi="Calibri" w:cs="Calibri"/>
          <w:b/>
          <w:bCs/>
          <w:sz w:val="20"/>
          <w:szCs w:val="20"/>
          <w:lang w:val="en-GB"/>
        </w:rPr>
        <w:t>       </w:t>
      </w:r>
    </w:p>
    <w:p w14:paraId="58A8E936" w14:textId="77777777" w:rsidR="00EF662A" w:rsidRPr="000F4333" w:rsidRDefault="00EF662A" w:rsidP="00841314">
      <w:pPr>
        <w:jc w:val="both"/>
        <w:rPr>
          <w:rFonts w:ascii="Calibri" w:hAnsi="Calibri" w:cs="Calibri"/>
          <w:b/>
          <w:bCs/>
          <w:sz w:val="20"/>
          <w:szCs w:val="20"/>
          <w:lang w:val="en-GB"/>
        </w:rPr>
      </w:pPr>
      <w:r w:rsidRPr="000F4333">
        <w:rPr>
          <w:rFonts w:ascii="Calibri" w:hAnsi="Calibri" w:cs="Calibri"/>
          <w:b/>
          <w:bCs/>
          <w:sz w:val="20"/>
          <w:szCs w:val="20"/>
          <w:lang w:val="en-GB"/>
        </w:rPr>
        <w:t>    </w:t>
      </w:r>
    </w:p>
    <w:p w14:paraId="63079C00" w14:textId="77777777" w:rsidR="00EF662A" w:rsidRPr="006017D0" w:rsidRDefault="00EF662A" w:rsidP="00841314">
      <w:pPr>
        <w:jc w:val="both"/>
        <w:rPr>
          <w:rFonts w:ascii="Calibri" w:hAnsi="Calibri" w:cs="Calibri"/>
          <w:b/>
          <w:bCs/>
          <w:sz w:val="20"/>
          <w:szCs w:val="20"/>
          <w:lang w:val="it-IT"/>
        </w:rPr>
      </w:pPr>
    </w:p>
    <w:p w14:paraId="35F88E9B" w14:textId="77777777" w:rsidR="00866CB4" w:rsidRPr="006017D0" w:rsidRDefault="00866CB4" w:rsidP="00841314">
      <w:pPr>
        <w:pStyle w:val="Didefault"/>
        <w:suppressAutoHyphens/>
        <w:spacing w:before="0" w:line="240" w:lineRule="auto"/>
        <w:jc w:val="both"/>
        <w:rPr>
          <w:rFonts w:ascii="Calibri" w:hAnsi="Calibri" w:cs="Calibri"/>
          <w:color w:val="auto"/>
        </w:rPr>
      </w:pPr>
    </w:p>
    <w:p w14:paraId="1B83ABA6" w14:textId="77777777" w:rsidR="006017D0" w:rsidRDefault="006017D0" w:rsidP="00841314">
      <w:pPr>
        <w:pStyle w:val="Didefault"/>
        <w:suppressAutoHyphens/>
        <w:spacing w:before="0" w:line="240" w:lineRule="auto"/>
        <w:rPr>
          <w:rFonts w:ascii="Calibri" w:hAnsi="Calibri" w:cs="Calibri"/>
          <w:b/>
          <w:bCs/>
          <w:sz w:val="20"/>
          <w:szCs w:val="20"/>
        </w:rPr>
      </w:pPr>
    </w:p>
    <w:p w14:paraId="255CC2E4" w14:textId="77777777" w:rsidR="00FB383E" w:rsidRPr="006017D0" w:rsidRDefault="00FB383E" w:rsidP="00841314">
      <w:pPr>
        <w:pStyle w:val="Didefault"/>
        <w:suppressAutoHyphens/>
        <w:spacing w:before="0" w:line="240" w:lineRule="auto"/>
        <w:rPr>
          <w:rFonts w:ascii="Calibri" w:hAnsi="Calibri" w:cs="Calibri"/>
          <w:sz w:val="20"/>
          <w:szCs w:val="20"/>
        </w:rPr>
      </w:pPr>
      <w:r w:rsidRPr="006017D0">
        <w:rPr>
          <w:rFonts w:ascii="Calibri" w:hAnsi="Calibri" w:cs="Calibri"/>
          <w:b/>
          <w:bCs/>
          <w:sz w:val="20"/>
          <w:szCs w:val="20"/>
        </w:rPr>
        <w:t>PRESS CONTACT ITALIAN EXHIBITION GROUP</w:t>
      </w:r>
      <w:r w:rsidRPr="006017D0">
        <w:rPr>
          <w:rFonts w:ascii="Calibri" w:hAnsi="Calibri" w:cs="Calibri"/>
          <w:b/>
          <w:bCs/>
          <w:sz w:val="20"/>
          <w:szCs w:val="20"/>
        </w:rPr>
        <w:br/>
        <w:t xml:space="preserve">head of corporate </w:t>
      </w:r>
      <w:proofErr w:type="spellStart"/>
      <w:r w:rsidRPr="006017D0">
        <w:rPr>
          <w:rFonts w:ascii="Calibri" w:hAnsi="Calibri" w:cs="Calibri"/>
          <w:b/>
          <w:bCs/>
          <w:sz w:val="20"/>
          <w:szCs w:val="20"/>
        </w:rPr>
        <w:t>communication</w:t>
      </w:r>
      <w:proofErr w:type="spellEnd"/>
      <w:r w:rsidRPr="006017D0">
        <w:rPr>
          <w:rFonts w:ascii="Calibri" w:hAnsi="Calibri" w:cs="Calibri"/>
          <w:b/>
          <w:bCs/>
          <w:sz w:val="20"/>
          <w:szCs w:val="20"/>
        </w:rPr>
        <w:t xml:space="preserve"> &amp; media relation:</w:t>
      </w:r>
      <w:r w:rsidRPr="006017D0">
        <w:rPr>
          <w:rFonts w:ascii="Calibri" w:hAnsi="Calibri" w:cs="Calibri"/>
          <w:sz w:val="20"/>
          <w:szCs w:val="20"/>
        </w:rPr>
        <w:t xml:space="preserve"> Elisabetta Vitali</w:t>
      </w:r>
      <w:r w:rsidRPr="006017D0">
        <w:rPr>
          <w:rFonts w:ascii="Calibri" w:hAnsi="Calibri" w:cs="Calibri"/>
          <w:sz w:val="20"/>
          <w:szCs w:val="20"/>
        </w:rPr>
        <w:br/>
      </w:r>
      <w:r w:rsidRPr="006017D0">
        <w:rPr>
          <w:rFonts w:ascii="Calibri" w:hAnsi="Calibri" w:cs="Calibri"/>
          <w:b/>
          <w:bCs/>
          <w:sz w:val="20"/>
          <w:szCs w:val="20"/>
        </w:rPr>
        <w:t>press office manager</w:t>
      </w:r>
      <w:r w:rsidRPr="006017D0">
        <w:rPr>
          <w:rFonts w:ascii="Calibri" w:hAnsi="Calibri" w:cs="Calibri"/>
          <w:sz w:val="20"/>
          <w:szCs w:val="20"/>
        </w:rPr>
        <w:t xml:space="preserve">: Marco Forcellini, Pier Francesco Bellini | </w:t>
      </w:r>
      <w:r w:rsidRPr="006017D0">
        <w:rPr>
          <w:rFonts w:ascii="Calibri" w:hAnsi="Calibri" w:cs="Calibri"/>
          <w:b/>
          <w:bCs/>
          <w:sz w:val="20"/>
          <w:szCs w:val="20"/>
        </w:rPr>
        <w:t>press office coordinator</w:t>
      </w:r>
      <w:r w:rsidRPr="006017D0">
        <w:rPr>
          <w:rFonts w:ascii="Calibri" w:hAnsi="Calibri" w:cs="Calibri"/>
          <w:sz w:val="20"/>
          <w:szCs w:val="20"/>
        </w:rPr>
        <w:t xml:space="preserve">: Luca Paganin | </w:t>
      </w:r>
      <w:r w:rsidRPr="006017D0">
        <w:rPr>
          <w:rFonts w:ascii="Calibri" w:hAnsi="Calibri" w:cs="Calibri"/>
          <w:b/>
          <w:bCs/>
          <w:sz w:val="20"/>
          <w:szCs w:val="20"/>
        </w:rPr>
        <w:t xml:space="preserve">press office </w:t>
      </w:r>
      <w:proofErr w:type="spellStart"/>
      <w:r w:rsidRPr="006017D0">
        <w:rPr>
          <w:rFonts w:ascii="Calibri" w:hAnsi="Calibri" w:cs="Calibri"/>
          <w:b/>
          <w:bCs/>
          <w:sz w:val="20"/>
          <w:szCs w:val="20"/>
        </w:rPr>
        <w:t>specialist</w:t>
      </w:r>
      <w:proofErr w:type="spellEnd"/>
      <w:r w:rsidRPr="006017D0">
        <w:rPr>
          <w:rFonts w:ascii="Calibri" w:hAnsi="Calibri" w:cs="Calibri"/>
          <w:b/>
          <w:bCs/>
          <w:sz w:val="20"/>
          <w:szCs w:val="20"/>
        </w:rPr>
        <w:t>:</w:t>
      </w:r>
      <w:r w:rsidRPr="006017D0">
        <w:rPr>
          <w:rFonts w:ascii="Calibri" w:hAnsi="Calibri" w:cs="Calibri"/>
          <w:sz w:val="20"/>
          <w:szCs w:val="20"/>
        </w:rPr>
        <w:t xml:space="preserve"> Mirko Malgieri; Nicoletta Evangelisti |</w:t>
      </w:r>
      <w:r w:rsidRPr="006017D0">
        <w:rPr>
          <w:rFonts w:ascii="Calibri" w:hAnsi="Calibri" w:cs="Calibri"/>
          <w:b/>
          <w:bCs/>
          <w:sz w:val="20"/>
          <w:szCs w:val="20"/>
        </w:rPr>
        <w:t xml:space="preserve"> press office </w:t>
      </w:r>
      <w:proofErr w:type="spellStart"/>
      <w:r w:rsidRPr="006017D0">
        <w:rPr>
          <w:rFonts w:ascii="Calibri" w:hAnsi="Calibri" w:cs="Calibri"/>
          <w:b/>
          <w:bCs/>
          <w:sz w:val="20"/>
          <w:szCs w:val="20"/>
        </w:rPr>
        <w:t>assistant</w:t>
      </w:r>
      <w:proofErr w:type="spellEnd"/>
      <w:r w:rsidRPr="006017D0">
        <w:rPr>
          <w:rFonts w:ascii="Calibri" w:hAnsi="Calibri" w:cs="Calibri"/>
          <w:b/>
          <w:bCs/>
          <w:sz w:val="20"/>
          <w:szCs w:val="20"/>
        </w:rPr>
        <w:t>:</w:t>
      </w:r>
      <w:r w:rsidRPr="006017D0">
        <w:rPr>
          <w:rFonts w:ascii="Calibri" w:hAnsi="Calibri" w:cs="Calibri"/>
          <w:sz w:val="20"/>
          <w:szCs w:val="20"/>
        </w:rPr>
        <w:t xml:space="preserve"> Julia Andreatta </w:t>
      </w:r>
      <w:hyperlink r:id="rId8" w:tooltip="web site" w:history="1">
        <w:r w:rsidRPr="006017D0">
          <w:rPr>
            <w:rStyle w:val="Collegamentoipertestuale"/>
            <w:rFonts w:ascii="Calibri" w:hAnsi="Calibri" w:cs="Calibri"/>
            <w:sz w:val="20"/>
            <w:szCs w:val="20"/>
          </w:rPr>
          <w:t>media@iegexpo.it</w:t>
        </w:r>
      </w:hyperlink>
    </w:p>
    <w:p w14:paraId="72AD7885" w14:textId="77777777" w:rsidR="00FD3C28" w:rsidRDefault="00FB383E" w:rsidP="00841314">
      <w:pPr>
        <w:pStyle w:val="Didefault"/>
        <w:suppressAutoHyphens/>
        <w:spacing w:before="0" w:line="240" w:lineRule="auto"/>
        <w:rPr>
          <w:rFonts w:ascii="Calibri" w:hAnsi="Calibri" w:cs="Calibri"/>
        </w:rPr>
      </w:pPr>
      <w:r w:rsidRPr="006017D0">
        <w:rPr>
          <w:rFonts w:ascii="Calibri" w:hAnsi="Calibri" w:cs="Calibri"/>
          <w:b/>
          <w:bCs/>
          <w:sz w:val="20"/>
          <w:szCs w:val="20"/>
        </w:rPr>
        <w:t>MEDIA AGENCY MIR</w:t>
      </w:r>
      <w:r w:rsidRPr="006017D0">
        <w:rPr>
          <w:rFonts w:ascii="Calibri" w:hAnsi="Calibri" w:cs="Calibri"/>
          <w:b/>
          <w:bCs/>
          <w:sz w:val="20"/>
          <w:szCs w:val="20"/>
        </w:rPr>
        <w:br/>
        <w:t>Naper Multimedia</w:t>
      </w:r>
      <w:r w:rsidRPr="006017D0">
        <w:rPr>
          <w:rFonts w:ascii="Calibri" w:hAnsi="Calibri" w:cs="Calibri"/>
          <w:sz w:val="20"/>
          <w:szCs w:val="20"/>
        </w:rPr>
        <w:t xml:space="preserve">| Zoe Perna | T. +39 02 97699600 | </w:t>
      </w:r>
      <w:hyperlink r:id="rId9" w:history="1">
        <w:r w:rsidRPr="006017D0">
          <w:rPr>
            <w:rStyle w:val="Collegamentoipertestuale"/>
            <w:rFonts w:ascii="Calibri" w:hAnsi="Calibri" w:cs="Calibri"/>
            <w:sz w:val="20"/>
            <w:szCs w:val="20"/>
          </w:rPr>
          <w:t>zoe.perna@napermultimedia.it</w:t>
        </w:r>
      </w:hyperlink>
      <w:r w:rsidRPr="006017D0">
        <w:rPr>
          <w:rFonts w:ascii="Calibri" w:hAnsi="Calibri" w:cs="Calibri"/>
          <w:sz w:val="20"/>
          <w:szCs w:val="20"/>
        </w:rPr>
        <w:t xml:space="preserve"> | </w:t>
      </w:r>
      <w:hyperlink r:id="rId10" w:history="1">
        <w:r w:rsidRPr="006017D0">
          <w:rPr>
            <w:rStyle w:val="Collegamentoipertestuale"/>
            <w:rFonts w:ascii="Calibri" w:hAnsi="Calibri" w:cs="Calibri"/>
            <w:sz w:val="20"/>
            <w:szCs w:val="20"/>
          </w:rPr>
          <w:t>staff@napermultimedia.it</w:t>
        </w:r>
      </w:hyperlink>
    </w:p>
    <w:p w14:paraId="03F58267" w14:textId="77777777" w:rsidR="00FA2C69" w:rsidRPr="00FA2C69" w:rsidRDefault="00FA2C69" w:rsidP="00841314">
      <w:pPr>
        <w:pStyle w:val="Didefault"/>
        <w:suppressAutoHyphens/>
        <w:spacing w:before="0" w:line="240" w:lineRule="auto"/>
        <w:rPr>
          <w:rFonts w:ascii="Calibri" w:hAnsi="Calibri" w:cs="Calibri"/>
          <w:sz w:val="18"/>
          <w:szCs w:val="18"/>
        </w:rPr>
      </w:pPr>
    </w:p>
    <w:p w14:paraId="4C9DDDB2" w14:textId="77777777" w:rsidR="00397F85" w:rsidRPr="004701E1" w:rsidRDefault="00397F85" w:rsidP="00397F85">
      <w:pPr>
        <w:jc w:val="both"/>
        <w:rPr>
          <w:sz w:val="20"/>
          <w:szCs w:val="20"/>
        </w:rPr>
      </w:pPr>
    </w:p>
    <w:p w14:paraId="5F4EC3AA" w14:textId="6D70A4B9" w:rsidR="00397F85" w:rsidRPr="004701E1" w:rsidRDefault="00397F85" w:rsidP="00397F85">
      <w:pPr>
        <w:spacing w:before="1"/>
        <w:jc w:val="center"/>
        <w:rPr>
          <w:sz w:val="20"/>
          <w:szCs w:val="20"/>
        </w:rPr>
      </w:pPr>
      <w:r w:rsidRPr="00AB6215">
        <w:rPr>
          <w:noProof/>
        </w:rPr>
        <w:drawing>
          <wp:inline distT="0" distB="0" distL="0" distR="0" wp14:anchorId="4990A1D9" wp14:editId="3D25C7D9">
            <wp:extent cx="5137150" cy="1606550"/>
            <wp:effectExtent l="0" t="0" r="0" b="0"/>
            <wp:docPr id="1641791041"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 Carattere, schermata&#10;&#10;Il contenuto generato dall'IA potrebbe non essere corrett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37150" cy="1606550"/>
                    </a:xfrm>
                    <a:prstGeom prst="rect">
                      <a:avLst/>
                    </a:prstGeom>
                    <a:noFill/>
                    <a:ln>
                      <a:noFill/>
                    </a:ln>
                  </pic:spPr>
                </pic:pic>
              </a:graphicData>
            </a:graphic>
          </wp:inline>
        </w:drawing>
      </w:r>
    </w:p>
    <w:p w14:paraId="6BB52DF7" w14:textId="77777777" w:rsidR="00397F85" w:rsidRPr="004701E1" w:rsidRDefault="00397F85" w:rsidP="00397F85">
      <w:pPr>
        <w:rPr>
          <w:lang w:eastAsia="it-IT"/>
        </w:rPr>
      </w:pPr>
    </w:p>
    <w:p w14:paraId="20B15B70" w14:textId="77777777" w:rsidR="00397F85" w:rsidRDefault="00397F85" w:rsidP="00397F85">
      <w:pPr>
        <w:rPr>
          <w:rFonts w:ascii="Calibri" w:hAnsi="Calibri" w:cs="Calibri"/>
        </w:rPr>
      </w:pPr>
    </w:p>
    <w:p w14:paraId="4F0D9128" w14:textId="77777777" w:rsidR="00397F85" w:rsidRPr="008A1CF9" w:rsidRDefault="00397F85" w:rsidP="00397F85">
      <w:pPr>
        <w:spacing w:line="259" w:lineRule="auto"/>
        <w:jc w:val="both"/>
        <w:rPr>
          <w:rFonts w:ascii="Calibri" w:eastAsia="Calibri" w:hAnsi="Calibri"/>
          <w:sz w:val="18"/>
          <w:szCs w:val="18"/>
          <w:lang w:val="en-GB"/>
        </w:rPr>
      </w:pPr>
      <w:r w:rsidRPr="008A1CF9">
        <w:rPr>
          <w:rFonts w:ascii="Calibri" w:eastAsia="Calibri" w:hAnsi="Calibri" w:cs="Calibri"/>
          <w:color w:val="333333"/>
          <w:sz w:val="18"/>
          <w:szCs w:val="18"/>
          <w:bdr w:val="none" w:sz="0" w:space="0" w:color="auto" w:frame="1"/>
          <w:lang w:val="en-GB"/>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r w:rsidRPr="008A1CF9">
        <w:rPr>
          <w:rFonts w:ascii="Calibri" w:eastAsia="Calibri" w:hAnsi="Calibri"/>
          <w:sz w:val="18"/>
          <w:szCs w:val="18"/>
          <w:lang w:val="en-GB"/>
        </w:rPr>
        <w:t>.</w:t>
      </w:r>
    </w:p>
    <w:p w14:paraId="7C985519" w14:textId="77777777" w:rsidR="00FA2C69" w:rsidRPr="00FA2C69" w:rsidRDefault="00FA2C69" w:rsidP="00841314">
      <w:pPr>
        <w:pStyle w:val="Didefault"/>
        <w:suppressAutoHyphens/>
        <w:spacing w:before="0" w:line="240" w:lineRule="auto"/>
        <w:jc w:val="both"/>
        <w:rPr>
          <w:rFonts w:ascii="Calibri" w:hAnsi="Calibri" w:cs="Calibri"/>
          <w:sz w:val="18"/>
          <w:szCs w:val="18"/>
        </w:rPr>
      </w:pPr>
    </w:p>
    <w:sectPr w:rsidR="00FA2C69" w:rsidRPr="00FA2C69" w:rsidSect="004D2FFE">
      <w:headerReference w:type="default" r:id="rId12"/>
      <w:footerReference w:type="default" r:id="rId13"/>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F82C5" w14:textId="77777777" w:rsidR="00DE6C54" w:rsidRDefault="00DE6C54">
      <w:r>
        <w:separator/>
      </w:r>
    </w:p>
  </w:endnote>
  <w:endnote w:type="continuationSeparator" w:id="0">
    <w:p w14:paraId="6BDEA034" w14:textId="77777777" w:rsidR="00DE6C54" w:rsidRDefault="00DE6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86743" w14:textId="77777777" w:rsidR="00F34139" w:rsidRDefault="00F34139">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8B4D" w14:textId="77777777" w:rsidR="00DE6C54" w:rsidRDefault="00DE6C54">
      <w:r>
        <w:separator/>
      </w:r>
    </w:p>
  </w:footnote>
  <w:footnote w:type="continuationSeparator" w:id="0">
    <w:p w14:paraId="6B15047F" w14:textId="77777777" w:rsidR="00DE6C54" w:rsidRDefault="00DE6C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218F2" w14:textId="77777777" w:rsidR="00F34139" w:rsidRDefault="00F34139">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D2316"/>
    <w:multiLevelType w:val="hybridMultilevel"/>
    <w:tmpl w:val="8F46E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202D1A68"/>
    <w:multiLevelType w:val="hybridMultilevel"/>
    <w:tmpl w:val="98849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03F1920"/>
    <w:multiLevelType w:val="multilevel"/>
    <w:tmpl w:val="2426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DC124B"/>
    <w:multiLevelType w:val="multilevel"/>
    <w:tmpl w:val="ED66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958837">
    <w:abstractNumId w:val="0"/>
  </w:num>
  <w:num w:numId="2" w16cid:durableId="1023285011">
    <w:abstractNumId w:val="2"/>
  </w:num>
  <w:num w:numId="3" w16cid:durableId="440880205">
    <w:abstractNumId w:val="1"/>
  </w:num>
  <w:num w:numId="4" w16cid:durableId="1637418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proofState w:spelling="clean" w:grammar="clean"/>
  <w:defaultTabStop w:val="720"/>
  <w:hyphenationZone w:val="283"/>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139"/>
    <w:rsid w:val="00017F55"/>
    <w:rsid w:val="0002465E"/>
    <w:rsid w:val="0003152E"/>
    <w:rsid w:val="000602AB"/>
    <w:rsid w:val="00077280"/>
    <w:rsid w:val="0008794D"/>
    <w:rsid w:val="00091A32"/>
    <w:rsid w:val="00093355"/>
    <w:rsid w:val="00097B11"/>
    <w:rsid w:val="000A7548"/>
    <w:rsid w:val="000F4333"/>
    <w:rsid w:val="001005B9"/>
    <w:rsid w:val="001011E0"/>
    <w:rsid w:val="00110460"/>
    <w:rsid w:val="00122237"/>
    <w:rsid w:val="00122C4D"/>
    <w:rsid w:val="001248FF"/>
    <w:rsid w:val="00151DAB"/>
    <w:rsid w:val="001558B4"/>
    <w:rsid w:val="00166EE9"/>
    <w:rsid w:val="0017048E"/>
    <w:rsid w:val="001763B2"/>
    <w:rsid w:val="00187A74"/>
    <w:rsid w:val="001B6DAE"/>
    <w:rsid w:val="001B6F23"/>
    <w:rsid w:val="0021409D"/>
    <w:rsid w:val="0023664B"/>
    <w:rsid w:val="0023678C"/>
    <w:rsid w:val="00256C61"/>
    <w:rsid w:val="0026084A"/>
    <w:rsid w:val="00261C37"/>
    <w:rsid w:val="00263013"/>
    <w:rsid w:val="00277969"/>
    <w:rsid w:val="002C15D9"/>
    <w:rsid w:val="002C6269"/>
    <w:rsid w:val="003024EB"/>
    <w:rsid w:val="003062BB"/>
    <w:rsid w:val="003102D3"/>
    <w:rsid w:val="00311AC9"/>
    <w:rsid w:val="00312919"/>
    <w:rsid w:val="003267AD"/>
    <w:rsid w:val="00326BDF"/>
    <w:rsid w:val="003328F1"/>
    <w:rsid w:val="003526F9"/>
    <w:rsid w:val="00385617"/>
    <w:rsid w:val="0039301D"/>
    <w:rsid w:val="00397F85"/>
    <w:rsid w:val="003B163C"/>
    <w:rsid w:val="003E27F0"/>
    <w:rsid w:val="003E4410"/>
    <w:rsid w:val="0044052F"/>
    <w:rsid w:val="004432FD"/>
    <w:rsid w:val="00465715"/>
    <w:rsid w:val="004828E8"/>
    <w:rsid w:val="00486BFC"/>
    <w:rsid w:val="004C3D3B"/>
    <w:rsid w:val="004C5D3F"/>
    <w:rsid w:val="004D275A"/>
    <w:rsid w:val="004D2FFE"/>
    <w:rsid w:val="00543F74"/>
    <w:rsid w:val="00551F52"/>
    <w:rsid w:val="0057343F"/>
    <w:rsid w:val="00574C9B"/>
    <w:rsid w:val="005825D7"/>
    <w:rsid w:val="00595538"/>
    <w:rsid w:val="005C13A1"/>
    <w:rsid w:val="005D0A57"/>
    <w:rsid w:val="005E64FE"/>
    <w:rsid w:val="006017D0"/>
    <w:rsid w:val="00605BD6"/>
    <w:rsid w:val="00613470"/>
    <w:rsid w:val="00616736"/>
    <w:rsid w:val="006167AA"/>
    <w:rsid w:val="006A6AD3"/>
    <w:rsid w:val="006A7CB9"/>
    <w:rsid w:val="006F484B"/>
    <w:rsid w:val="007045A0"/>
    <w:rsid w:val="00714499"/>
    <w:rsid w:val="0075380D"/>
    <w:rsid w:val="00754824"/>
    <w:rsid w:val="0077530A"/>
    <w:rsid w:val="00780452"/>
    <w:rsid w:val="007A44C7"/>
    <w:rsid w:val="007C2A07"/>
    <w:rsid w:val="007C33D4"/>
    <w:rsid w:val="007D1FCC"/>
    <w:rsid w:val="007D7DEF"/>
    <w:rsid w:val="00803D66"/>
    <w:rsid w:val="008045B9"/>
    <w:rsid w:val="00815BF5"/>
    <w:rsid w:val="00826B1B"/>
    <w:rsid w:val="00841314"/>
    <w:rsid w:val="008519FC"/>
    <w:rsid w:val="00866CB4"/>
    <w:rsid w:val="00867B73"/>
    <w:rsid w:val="00867E50"/>
    <w:rsid w:val="00874153"/>
    <w:rsid w:val="00875F03"/>
    <w:rsid w:val="008952CF"/>
    <w:rsid w:val="008B7F0F"/>
    <w:rsid w:val="008C0A2C"/>
    <w:rsid w:val="008F49CB"/>
    <w:rsid w:val="009019BA"/>
    <w:rsid w:val="00926644"/>
    <w:rsid w:val="009454E6"/>
    <w:rsid w:val="0096746B"/>
    <w:rsid w:val="009711BD"/>
    <w:rsid w:val="00980E08"/>
    <w:rsid w:val="009905DA"/>
    <w:rsid w:val="00991FBB"/>
    <w:rsid w:val="009C73B2"/>
    <w:rsid w:val="009E7A9D"/>
    <w:rsid w:val="00A0760C"/>
    <w:rsid w:val="00A14A28"/>
    <w:rsid w:val="00A33EBA"/>
    <w:rsid w:val="00A3404B"/>
    <w:rsid w:val="00A42155"/>
    <w:rsid w:val="00A517BF"/>
    <w:rsid w:val="00A5579E"/>
    <w:rsid w:val="00A607B3"/>
    <w:rsid w:val="00AB4739"/>
    <w:rsid w:val="00AB522C"/>
    <w:rsid w:val="00AB705D"/>
    <w:rsid w:val="00AF255E"/>
    <w:rsid w:val="00AF604E"/>
    <w:rsid w:val="00B24AC2"/>
    <w:rsid w:val="00B32AAA"/>
    <w:rsid w:val="00B611C2"/>
    <w:rsid w:val="00BB5C72"/>
    <w:rsid w:val="00BE239B"/>
    <w:rsid w:val="00BF417F"/>
    <w:rsid w:val="00BF6B7C"/>
    <w:rsid w:val="00BF6C63"/>
    <w:rsid w:val="00C1606C"/>
    <w:rsid w:val="00C33703"/>
    <w:rsid w:val="00C354EA"/>
    <w:rsid w:val="00C42B8B"/>
    <w:rsid w:val="00C459DA"/>
    <w:rsid w:val="00C77397"/>
    <w:rsid w:val="00C93F35"/>
    <w:rsid w:val="00CB091B"/>
    <w:rsid w:val="00CC6D0E"/>
    <w:rsid w:val="00CD162B"/>
    <w:rsid w:val="00CE73EC"/>
    <w:rsid w:val="00CF722A"/>
    <w:rsid w:val="00D13FE0"/>
    <w:rsid w:val="00D17D96"/>
    <w:rsid w:val="00D40E63"/>
    <w:rsid w:val="00D43ADA"/>
    <w:rsid w:val="00D60D9D"/>
    <w:rsid w:val="00D8094E"/>
    <w:rsid w:val="00D8125D"/>
    <w:rsid w:val="00DB0BDC"/>
    <w:rsid w:val="00DB6E08"/>
    <w:rsid w:val="00DE6459"/>
    <w:rsid w:val="00DE6C54"/>
    <w:rsid w:val="00E06AA5"/>
    <w:rsid w:val="00E20D3D"/>
    <w:rsid w:val="00E33921"/>
    <w:rsid w:val="00E43152"/>
    <w:rsid w:val="00E7587C"/>
    <w:rsid w:val="00EB018F"/>
    <w:rsid w:val="00EB7335"/>
    <w:rsid w:val="00EC1AA7"/>
    <w:rsid w:val="00EC2CD6"/>
    <w:rsid w:val="00ED18D7"/>
    <w:rsid w:val="00ED242E"/>
    <w:rsid w:val="00EE3617"/>
    <w:rsid w:val="00EF627C"/>
    <w:rsid w:val="00EF662A"/>
    <w:rsid w:val="00F17F22"/>
    <w:rsid w:val="00F34139"/>
    <w:rsid w:val="00F84751"/>
    <w:rsid w:val="00F86A1E"/>
    <w:rsid w:val="00FA01D9"/>
    <w:rsid w:val="00FA0339"/>
    <w:rsid w:val="00FA2C69"/>
    <w:rsid w:val="00FB21AF"/>
    <w:rsid w:val="00FB383E"/>
    <w:rsid w:val="00FC2882"/>
    <w:rsid w:val="00FD2B1D"/>
    <w:rsid w:val="00FD3C28"/>
    <w:rsid w:val="00FE4D98"/>
    <w:rsid w:val="00FE7AA1"/>
    <w:rsid w:val="00FF01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8C6F8"/>
  <w15:docId w15:val="{D74C8797-2B4B-47F7-AE9F-DE47780FC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2FFE"/>
    <w:rPr>
      <w:sz w:val="24"/>
      <w:szCs w:val="24"/>
      <w:lang w:val="en-US" w:eastAsia="en-US"/>
    </w:rPr>
  </w:style>
  <w:style w:type="paragraph" w:styleId="Titolo2">
    <w:name w:val="heading 2"/>
    <w:basedOn w:val="Normale"/>
    <w:next w:val="Normale"/>
    <w:link w:val="Titolo2Carattere"/>
    <w:uiPriority w:val="9"/>
    <w:semiHidden/>
    <w:unhideWhenUsed/>
    <w:qFormat/>
    <w:rsid w:val="00E43152"/>
    <w:pPr>
      <w:keepNext/>
      <w:keepLines/>
      <w:spacing w:before="40"/>
      <w:outlineLvl w:val="1"/>
    </w:pPr>
    <w:rPr>
      <w:rFonts w:asciiTheme="majorHAnsi" w:eastAsiaTheme="majorEastAsia" w:hAnsiTheme="majorHAnsi" w:cstheme="majorBidi"/>
      <w:color w:val="0079BF" w:themeColor="accent1" w:themeShade="BF"/>
      <w:sz w:val="26"/>
      <w:szCs w:val="26"/>
    </w:rPr>
  </w:style>
  <w:style w:type="paragraph" w:styleId="Titolo3">
    <w:name w:val="heading 3"/>
    <w:basedOn w:val="Normale"/>
    <w:next w:val="Normale"/>
    <w:link w:val="Titolo3Carattere"/>
    <w:uiPriority w:val="9"/>
    <w:semiHidden/>
    <w:unhideWhenUsed/>
    <w:qFormat/>
    <w:rsid w:val="00875F03"/>
    <w:pPr>
      <w:keepNext/>
      <w:keepLines/>
      <w:spacing w:before="40"/>
      <w:outlineLvl w:val="2"/>
    </w:pPr>
    <w:rPr>
      <w:rFonts w:asciiTheme="majorHAnsi" w:eastAsiaTheme="majorEastAsia" w:hAnsiTheme="majorHAnsi" w:cstheme="majorBidi"/>
      <w:color w:val="00507F"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D2FFE"/>
    <w:rPr>
      <w:u w:val="single"/>
    </w:rPr>
  </w:style>
  <w:style w:type="table" w:customStyle="1" w:styleId="TableNormal">
    <w:name w:val="Table Normal"/>
    <w:rsid w:val="004D2FFE"/>
    <w:tblPr>
      <w:tblInd w:w="0" w:type="dxa"/>
      <w:tblCellMar>
        <w:top w:w="0" w:type="dxa"/>
        <w:left w:w="0" w:type="dxa"/>
        <w:bottom w:w="0" w:type="dxa"/>
        <w:right w:w="0" w:type="dxa"/>
      </w:tblCellMar>
    </w:tblPr>
  </w:style>
  <w:style w:type="paragraph" w:customStyle="1" w:styleId="Intestazioneepidipagina">
    <w:name w:val="Intestazione e piè di pagina"/>
    <w:rsid w:val="004D2FFE"/>
    <w:pPr>
      <w:tabs>
        <w:tab w:val="right" w:pos="9020"/>
      </w:tabs>
    </w:pPr>
    <w:rPr>
      <w:rFonts w:ascii="Helvetica Neue" w:hAnsi="Helvetica Neue" w:cs="Arial Unicode MS"/>
      <w:color w:val="000000"/>
      <w:sz w:val="24"/>
      <w:szCs w:val="24"/>
    </w:rPr>
  </w:style>
  <w:style w:type="paragraph" w:customStyle="1" w:styleId="Didefault">
    <w:name w:val="Di default"/>
    <w:rsid w:val="004D2FFE"/>
    <w:pPr>
      <w:spacing w:before="160" w:line="288" w:lineRule="auto"/>
    </w:pPr>
    <w:rPr>
      <w:rFonts w:ascii="Helvetica Neue" w:hAnsi="Helvetica Neue" w:cs="Arial Unicode MS"/>
      <w:color w:val="000000"/>
      <w:sz w:val="24"/>
      <w:szCs w:val="24"/>
      <w:u w:color="000000"/>
    </w:rPr>
  </w:style>
  <w:style w:type="paragraph" w:customStyle="1" w:styleId="CorpoA">
    <w:name w:val="Corpo A"/>
    <w:rsid w:val="004D2FFE"/>
    <w:rPr>
      <w:rFonts w:ascii="Helvetica Neue" w:eastAsia="Helvetica Neue" w:hAnsi="Helvetica Neue" w:cs="Helvetica Neue"/>
      <w:color w:val="000000"/>
      <w:sz w:val="22"/>
      <w:szCs w:val="22"/>
      <w:u w:color="000000"/>
    </w:rPr>
  </w:style>
  <w:style w:type="paragraph" w:styleId="NormaleWeb">
    <w:name w:val="Normal (Web)"/>
    <w:basedOn w:val="Normale"/>
    <w:uiPriority w:val="99"/>
    <w:semiHidden/>
    <w:unhideWhenUsed/>
    <w:rsid w:val="00866CB4"/>
  </w:style>
  <w:style w:type="character" w:customStyle="1" w:styleId="Menzionenonrisolta1">
    <w:name w:val="Menzione non risolta1"/>
    <w:basedOn w:val="Carpredefinitoparagrafo"/>
    <w:uiPriority w:val="99"/>
    <w:semiHidden/>
    <w:unhideWhenUsed/>
    <w:rsid w:val="00FB383E"/>
    <w:rPr>
      <w:color w:val="605E5C"/>
      <w:shd w:val="clear" w:color="auto" w:fill="E1DFDD"/>
    </w:rPr>
  </w:style>
  <w:style w:type="character" w:styleId="Enfasigrassetto">
    <w:name w:val="Strong"/>
    <w:basedOn w:val="Carpredefinitoparagrafo"/>
    <w:uiPriority w:val="22"/>
    <w:qFormat/>
    <w:rsid w:val="00187A74"/>
    <w:rPr>
      <w:b/>
      <w:bCs/>
    </w:rPr>
  </w:style>
  <w:style w:type="character" w:customStyle="1" w:styleId="Titolo2Carattere">
    <w:name w:val="Titolo 2 Carattere"/>
    <w:basedOn w:val="Carpredefinitoparagrafo"/>
    <w:link w:val="Titolo2"/>
    <w:uiPriority w:val="9"/>
    <w:semiHidden/>
    <w:rsid w:val="00E43152"/>
    <w:rPr>
      <w:rFonts w:asciiTheme="majorHAnsi" w:eastAsiaTheme="majorEastAsia" w:hAnsiTheme="majorHAnsi" w:cstheme="majorBidi"/>
      <w:color w:val="0079BF" w:themeColor="accent1" w:themeShade="BF"/>
      <w:sz w:val="26"/>
      <w:szCs w:val="26"/>
      <w:lang w:val="en-US" w:eastAsia="en-US"/>
    </w:rPr>
  </w:style>
  <w:style w:type="character" w:customStyle="1" w:styleId="Titolo3Carattere">
    <w:name w:val="Titolo 3 Carattere"/>
    <w:basedOn w:val="Carpredefinitoparagrafo"/>
    <w:link w:val="Titolo3"/>
    <w:uiPriority w:val="9"/>
    <w:semiHidden/>
    <w:rsid w:val="00875F03"/>
    <w:rPr>
      <w:rFonts w:asciiTheme="majorHAnsi" w:eastAsiaTheme="majorEastAsia" w:hAnsiTheme="majorHAnsi" w:cstheme="majorBidi"/>
      <w:color w:val="00507F" w:themeColor="accent1" w:themeShade="7F"/>
      <w:sz w:val="24"/>
      <w:szCs w:val="24"/>
      <w:lang w:val="en-US" w:eastAsia="en-US"/>
    </w:rPr>
  </w:style>
  <w:style w:type="paragraph" w:styleId="Testofumetto">
    <w:name w:val="Balloon Text"/>
    <w:basedOn w:val="Normale"/>
    <w:link w:val="TestofumettoCarattere"/>
    <w:uiPriority w:val="99"/>
    <w:semiHidden/>
    <w:unhideWhenUsed/>
    <w:rsid w:val="00D43AD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43ADA"/>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2764">
      <w:bodyDiv w:val="1"/>
      <w:marLeft w:val="0"/>
      <w:marRight w:val="0"/>
      <w:marTop w:val="0"/>
      <w:marBottom w:val="0"/>
      <w:divBdr>
        <w:top w:val="none" w:sz="0" w:space="0" w:color="auto"/>
        <w:left w:val="none" w:sz="0" w:space="0" w:color="auto"/>
        <w:bottom w:val="none" w:sz="0" w:space="0" w:color="auto"/>
        <w:right w:val="none" w:sz="0" w:space="0" w:color="auto"/>
      </w:divBdr>
    </w:div>
    <w:div w:id="705914033">
      <w:bodyDiv w:val="1"/>
      <w:marLeft w:val="0"/>
      <w:marRight w:val="0"/>
      <w:marTop w:val="0"/>
      <w:marBottom w:val="0"/>
      <w:divBdr>
        <w:top w:val="none" w:sz="0" w:space="0" w:color="auto"/>
        <w:left w:val="none" w:sz="0" w:space="0" w:color="auto"/>
        <w:bottom w:val="none" w:sz="0" w:space="0" w:color="auto"/>
        <w:right w:val="none" w:sz="0" w:space="0" w:color="auto"/>
      </w:divBdr>
    </w:div>
    <w:div w:id="2042702929">
      <w:bodyDiv w:val="1"/>
      <w:marLeft w:val="0"/>
      <w:marRight w:val="0"/>
      <w:marTop w:val="0"/>
      <w:marBottom w:val="0"/>
      <w:divBdr>
        <w:top w:val="none" w:sz="0" w:space="0" w:color="auto"/>
        <w:left w:val="none" w:sz="0" w:space="0" w:color="auto"/>
        <w:bottom w:val="none" w:sz="0" w:space="0" w:color="auto"/>
        <w:right w:val="none" w:sz="0" w:space="0" w:color="auto"/>
      </w:divBdr>
    </w:div>
    <w:div w:id="21409491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C2%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869</Words>
  <Characters>4954</Characters>
  <Application>Microsoft Office Word</Application>
  <DocSecurity>4</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Romina Magnani</dc:creator>
  <cp:lastModifiedBy>Angela Sette</cp:lastModifiedBy>
  <cp:revision>2</cp:revision>
  <dcterms:created xsi:type="dcterms:W3CDTF">2026-04-07T07:49:00Z</dcterms:created>
  <dcterms:modified xsi:type="dcterms:W3CDTF">2026-04-07T07:49:00Z</dcterms:modified>
</cp:coreProperties>
</file>